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8F5EAB" w14:textId="12FABFAD" w:rsidR="00DD2A4F" w:rsidRPr="00E05874" w:rsidRDefault="00DD2A4F" w:rsidP="003E5F41">
      <w:pPr>
        <w:pStyle w:val="Title"/>
        <w:rPr>
          <w:sz w:val="48"/>
          <w:szCs w:val="48"/>
        </w:rPr>
      </w:pPr>
      <w:bookmarkStart w:id="0" w:name="_GoBack"/>
      <w:bookmarkEnd w:id="0"/>
      <w:r w:rsidRPr="00E05874">
        <w:rPr>
          <w:sz w:val="48"/>
          <w:szCs w:val="48"/>
        </w:rPr>
        <w:t>Behavioral Health Workforce: Retention Strategies</w:t>
      </w:r>
    </w:p>
    <w:p w14:paraId="584588F1" w14:textId="48ED1782" w:rsidR="00C603C3" w:rsidRDefault="006F41A5" w:rsidP="003E5F41">
      <w:pPr>
        <w:pStyle w:val="Subtitle"/>
      </w:pPr>
      <w:r>
        <w:t xml:space="preserve">Recommendations for the </w:t>
      </w:r>
      <w:r w:rsidR="00C603C3">
        <w:t>Colorado Behavioral Healthcare Council</w:t>
      </w:r>
    </w:p>
    <w:p w14:paraId="011A4E08" w14:textId="28939A95" w:rsidR="00BD2522" w:rsidRDefault="00E42C45" w:rsidP="00616163">
      <w:pPr>
        <w:jc w:val="both"/>
      </w:pPr>
      <w:r>
        <w:t xml:space="preserve">The </w:t>
      </w:r>
      <w:r w:rsidR="00A73AD3">
        <w:t>vitality</w:t>
      </w:r>
      <w:r>
        <w:t xml:space="preserve"> of </w:t>
      </w:r>
      <w:r w:rsidR="00746F92">
        <w:t xml:space="preserve">the behavioral health workforce is </w:t>
      </w:r>
      <w:r w:rsidR="00FC26F5">
        <w:t xml:space="preserve">an </w:t>
      </w:r>
      <w:r w:rsidR="00A87EF0">
        <w:t>essential</w:t>
      </w:r>
      <w:r w:rsidR="00CB7CFA">
        <w:t xml:space="preserve"> </w:t>
      </w:r>
      <w:r w:rsidR="00FC26F5">
        <w:t xml:space="preserve">component </w:t>
      </w:r>
      <w:r w:rsidR="00E5016D">
        <w:t>to</w:t>
      </w:r>
      <w:r w:rsidR="00CB7CFA">
        <w:t xml:space="preserve"> </w:t>
      </w:r>
      <w:r w:rsidR="000B2DE9">
        <w:t xml:space="preserve">sustaining </w:t>
      </w:r>
      <w:r w:rsidR="00EF0868">
        <w:t xml:space="preserve">the long-standing community-based models of care </w:t>
      </w:r>
      <w:r w:rsidR="00E5016D">
        <w:t>while</w:t>
      </w:r>
      <w:r w:rsidR="00EF0868">
        <w:t xml:space="preserve"> </w:t>
      </w:r>
      <w:r w:rsidR="00A87EF0">
        <w:t xml:space="preserve">improving </w:t>
      </w:r>
      <w:r w:rsidR="0040619D">
        <w:t>population health outcomes</w:t>
      </w:r>
      <w:r w:rsidR="00E5016D">
        <w:t>.</w:t>
      </w:r>
      <w:r w:rsidR="0040619D">
        <w:t xml:space="preserve"> </w:t>
      </w:r>
      <w:r w:rsidR="00670F16">
        <w:t xml:space="preserve">As the </w:t>
      </w:r>
      <w:r w:rsidR="004945F1">
        <w:t xml:space="preserve">health care </w:t>
      </w:r>
      <w:r w:rsidR="00670F16">
        <w:t xml:space="preserve">needs of the country </w:t>
      </w:r>
      <w:r w:rsidR="004945F1">
        <w:t xml:space="preserve">evolve </w:t>
      </w:r>
      <w:r w:rsidR="00155E9F">
        <w:t xml:space="preserve">through </w:t>
      </w:r>
      <w:r w:rsidR="00865C7D">
        <w:t>factors</w:t>
      </w:r>
      <w:r w:rsidR="000B1FA2">
        <w:t xml:space="preserve"> like the opioid crisis or the growing </w:t>
      </w:r>
      <w:r w:rsidR="004945F1">
        <w:t>aging population</w:t>
      </w:r>
      <w:r w:rsidR="00670F16">
        <w:t>,</w:t>
      </w:r>
      <w:r w:rsidR="00C00B5D">
        <w:t xml:space="preserve"> </w:t>
      </w:r>
      <w:r w:rsidR="008266EA">
        <w:t xml:space="preserve">progressive </w:t>
      </w:r>
      <w:r w:rsidR="00FA02E4">
        <w:t>recruitment and retention strategies must be</w:t>
      </w:r>
      <w:r w:rsidR="00F86FB6">
        <w:t xml:space="preserve"> </w:t>
      </w:r>
      <w:r w:rsidR="008266EA">
        <w:t xml:space="preserve">implemented to attract top talent capable to </w:t>
      </w:r>
      <w:r w:rsidR="0098094D">
        <w:t xml:space="preserve">solving complex </w:t>
      </w:r>
      <w:r w:rsidR="00D822CC">
        <w:t>health care problems</w:t>
      </w:r>
      <w:r w:rsidR="00F86FB6">
        <w:t xml:space="preserve">. </w:t>
      </w:r>
      <w:r w:rsidR="000B68D7">
        <w:t>Behavioral health o</w:t>
      </w:r>
      <w:r w:rsidR="00F86FB6">
        <w:t xml:space="preserve">rganizations </w:t>
      </w:r>
      <w:r w:rsidR="00E30C72">
        <w:t>hoping</w:t>
      </w:r>
      <w:r w:rsidR="00E571EA">
        <w:t xml:space="preserve"> to </w:t>
      </w:r>
      <w:r w:rsidR="00C46AC2">
        <w:t xml:space="preserve">be on the frontline of this innovation </w:t>
      </w:r>
      <w:r w:rsidR="000B68D7">
        <w:t>will benefit by looking both in</w:t>
      </w:r>
      <w:r w:rsidR="00C46AC2">
        <w:t xml:space="preserve">side </w:t>
      </w:r>
      <w:r w:rsidR="003E23F7">
        <w:t xml:space="preserve">and outside </w:t>
      </w:r>
      <w:r w:rsidR="00C46AC2">
        <w:t>of the industry</w:t>
      </w:r>
      <w:r w:rsidR="00DB0326">
        <w:t xml:space="preserve"> fo</w:t>
      </w:r>
      <w:r w:rsidR="006603D7">
        <w:t xml:space="preserve">r keys to </w:t>
      </w:r>
      <w:r w:rsidR="00941760">
        <w:t xml:space="preserve">maintaining an educated, prepared, </w:t>
      </w:r>
      <w:r w:rsidR="003B1EE9">
        <w:t xml:space="preserve">and </w:t>
      </w:r>
      <w:r w:rsidR="00790E55">
        <w:t>engaged</w:t>
      </w:r>
      <w:r w:rsidR="003B1EE9">
        <w:t xml:space="preserve"> workforce. </w:t>
      </w:r>
      <w:r w:rsidR="005063C8">
        <w:t>Below are three strategies organizations can</w:t>
      </w:r>
      <w:r w:rsidR="007B3C59">
        <w:t xml:space="preserve"> u</w:t>
      </w:r>
      <w:r w:rsidR="00EF1B58">
        <w:t>tilize to improve their workforce</w:t>
      </w:r>
      <w:r w:rsidR="00916175">
        <w:t xml:space="preserve"> retention.</w:t>
      </w:r>
    </w:p>
    <w:p w14:paraId="697F4708" w14:textId="20021C10" w:rsidR="003C2D8A" w:rsidRDefault="003C2D8A" w:rsidP="003E5F41">
      <w:pPr>
        <w:pStyle w:val="Heading3"/>
      </w:pPr>
      <w:r>
        <w:t>Collecting</w:t>
      </w:r>
      <w:r w:rsidR="005345A9">
        <w:t xml:space="preserve"> and Formalizing Retention Data</w:t>
      </w:r>
    </w:p>
    <w:p w14:paraId="7A0E5AD9" w14:textId="185B1355" w:rsidR="009F085D" w:rsidRDefault="00AA5814" w:rsidP="003E5F41">
      <w:pPr>
        <w:jc w:val="both"/>
      </w:pPr>
      <w:r>
        <w:rPr>
          <w:noProof/>
        </w:rPr>
        <w:drawing>
          <wp:anchor distT="0" distB="0" distL="114300" distR="114300" simplePos="0" relativeHeight="251658240" behindDoc="1" locked="0" layoutInCell="1" allowOverlap="1" wp14:anchorId="6275E896" wp14:editId="0C50170A">
            <wp:simplePos x="0" y="0"/>
            <wp:positionH relativeFrom="margin">
              <wp:posOffset>152400</wp:posOffset>
            </wp:positionH>
            <wp:positionV relativeFrom="paragraph">
              <wp:posOffset>1147445</wp:posOffset>
            </wp:positionV>
            <wp:extent cx="5981700" cy="1638300"/>
            <wp:effectExtent l="0" t="0" r="19050" b="0"/>
            <wp:wrapTopAndBottom/>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14:sizeRelH relativeFrom="margin">
              <wp14:pctWidth>0</wp14:pctWidth>
            </wp14:sizeRelH>
            <wp14:sizeRelV relativeFrom="margin">
              <wp14:pctHeight>0</wp14:pctHeight>
            </wp14:sizeRelV>
          </wp:anchor>
        </w:drawing>
      </w:r>
      <w:r w:rsidR="00E159F6">
        <w:t>In 2015, t</w:t>
      </w:r>
      <w:r w:rsidR="006D7E0C">
        <w:t>he University of Minnesota</w:t>
      </w:r>
      <w:r w:rsidR="00A35248">
        <w:t>’s Research and Training Center on Community Living</w:t>
      </w:r>
      <w:r w:rsidR="006D7E0C">
        <w:t xml:space="preserve"> </w:t>
      </w:r>
      <w:r w:rsidR="00AE548F">
        <w:t>(RTC on Community Living)</w:t>
      </w:r>
      <w:r w:rsidR="00CF5B85">
        <w:t xml:space="preserve"> </w:t>
      </w:r>
      <w:r w:rsidR="006D7E0C">
        <w:t>published an a</w:t>
      </w:r>
      <w:r w:rsidR="00A35248">
        <w:t xml:space="preserve">rticle </w:t>
      </w:r>
      <w:r w:rsidR="00E159F6">
        <w:t>recommending</w:t>
      </w:r>
      <w:r w:rsidR="00745365">
        <w:t xml:space="preserve"> four retention </w:t>
      </w:r>
      <w:r w:rsidR="00092EAF">
        <w:t xml:space="preserve">metrics </w:t>
      </w:r>
      <w:r w:rsidR="001A0522">
        <w:t>for</w:t>
      </w:r>
      <w:r w:rsidR="00745365">
        <w:t xml:space="preserve"> organizations </w:t>
      </w:r>
      <w:r w:rsidR="001A0522">
        <w:t xml:space="preserve">to </w:t>
      </w:r>
      <w:r w:rsidR="00745365">
        <w:t>use to measure effectiveness in workforce development practices and monitor</w:t>
      </w:r>
      <w:r w:rsidR="00D71405">
        <w:t xml:space="preserve"> t</w:t>
      </w:r>
      <w:r w:rsidR="00BD5294">
        <w:t>rends in the</w:t>
      </w:r>
      <w:r w:rsidR="001A0522">
        <w:t xml:space="preserve"> workplace</w:t>
      </w:r>
      <w:r w:rsidR="00217033">
        <w:t>.</w:t>
      </w:r>
      <w:r w:rsidR="00C95396" w:rsidRPr="00CB463E">
        <w:rPr>
          <w:rStyle w:val="FootnoteReference"/>
          <w:rFonts w:cstheme="minorHAnsi"/>
          <w:b/>
          <w:bCs/>
          <w:color w:val="325569"/>
        </w:rPr>
        <w:footnoteReference w:id="2"/>
      </w:r>
      <w:r w:rsidR="00A35248">
        <w:t xml:space="preserve"> </w:t>
      </w:r>
      <w:r w:rsidR="00B536B1">
        <w:t>The RTC</w:t>
      </w:r>
      <w:r w:rsidR="00C95396">
        <w:t xml:space="preserve"> also</w:t>
      </w:r>
      <w:r w:rsidR="00B536B1">
        <w:t xml:space="preserve"> published five tools to provide organizations with uniform</w:t>
      </w:r>
      <w:r w:rsidR="0041176E">
        <w:t xml:space="preserve"> data collection strategies for </w:t>
      </w:r>
      <w:r w:rsidR="00ED0D09">
        <w:t xml:space="preserve">each </w:t>
      </w:r>
      <w:r w:rsidR="000E75A7">
        <w:t xml:space="preserve">of four </w:t>
      </w:r>
      <w:r w:rsidR="00ED0D09">
        <w:t>retention outcome measure</w:t>
      </w:r>
      <w:r w:rsidR="000E75A7">
        <w:t>s</w:t>
      </w:r>
      <w:r w:rsidR="00ED0D09">
        <w:t xml:space="preserve">. </w:t>
      </w:r>
      <w:r w:rsidR="003F44E4">
        <w:t>The four outcome measures include:</w:t>
      </w:r>
      <w:r w:rsidR="003C4D07">
        <w:t xml:space="preserve"> turnover rates, average tenure, vacancy </w:t>
      </w:r>
      <w:r w:rsidR="009B6A6B">
        <w:t xml:space="preserve">rates, and percentage of workers who leave within 6 months of hire. </w:t>
      </w:r>
    </w:p>
    <w:p w14:paraId="2F4EEB15" w14:textId="0A1DDEDF" w:rsidR="006928E8" w:rsidRPr="00AA5814" w:rsidRDefault="009F085D" w:rsidP="003E5F41">
      <w:pPr>
        <w:spacing w:before="240"/>
        <w:rPr>
          <w:rFonts w:cstheme="minorHAnsi"/>
          <w:color w:val="000000" w:themeColor="text1"/>
        </w:rPr>
      </w:pPr>
      <w:r w:rsidRPr="00AA5814">
        <w:rPr>
          <w:rFonts w:cstheme="minorHAnsi"/>
          <w:color w:val="000000" w:themeColor="text1"/>
        </w:rPr>
        <w:t xml:space="preserve">Collecting and maintaining </w:t>
      </w:r>
      <w:r w:rsidR="00631C45" w:rsidRPr="00AA5814">
        <w:rPr>
          <w:rFonts w:cstheme="minorHAnsi"/>
          <w:color w:val="000000" w:themeColor="text1"/>
        </w:rPr>
        <w:t xml:space="preserve">standard retention data allows organizations to </w:t>
      </w:r>
      <w:r w:rsidR="00AB7698" w:rsidRPr="00AA5814">
        <w:rPr>
          <w:rFonts w:cstheme="minorHAnsi"/>
          <w:color w:val="000000" w:themeColor="text1"/>
        </w:rPr>
        <w:t xml:space="preserve">compare </w:t>
      </w:r>
      <w:r w:rsidR="0027422C" w:rsidRPr="00AA5814">
        <w:rPr>
          <w:rFonts w:cstheme="minorHAnsi"/>
          <w:color w:val="000000" w:themeColor="text1"/>
        </w:rPr>
        <w:t xml:space="preserve">outcomes across time and between organizations. </w:t>
      </w:r>
      <w:r w:rsidR="00DF7192" w:rsidRPr="00AA5814">
        <w:rPr>
          <w:rFonts w:cstheme="minorHAnsi"/>
          <w:color w:val="000000" w:themeColor="text1"/>
        </w:rPr>
        <w:t>If implemented</w:t>
      </w:r>
      <w:r w:rsidR="007C5C9C">
        <w:rPr>
          <w:rFonts w:cstheme="minorHAnsi"/>
          <w:color w:val="000000" w:themeColor="text1"/>
        </w:rPr>
        <w:t xml:space="preserve"> and calculated</w:t>
      </w:r>
      <w:r w:rsidR="00DF7192" w:rsidRPr="00AA5814">
        <w:rPr>
          <w:rFonts w:cstheme="minorHAnsi"/>
          <w:color w:val="000000" w:themeColor="text1"/>
        </w:rPr>
        <w:t xml:space="preserve"> </w:t>
      </w:r>
      <w:r w:rsidR="00CC707B">
        <w:rPr>
          <w:rFonts w:cstheme="minorHAnsi"/>
          <w:color w:val="000000" w:themeColor="text1"/>
        </w:rPr>
        <w:t>consistently</w:t>
      </w:r>
      <w:r w:rsidR="00DF7192" w:rsidRPr="00AA5814">
        <w:rPr>
          <w:rFonts w:cstheme="minorHAnsi"/>
          <w:color w:val="000000" w:themeColor="text1"/>
        </w:rPr>
        <w:t xml:space="preserve">, </w:t>
      </w:r>
      <w:r w:rsidR="00F25D1E" w:rsidRPr="00AA5814">
        <w:rPr>
          <w:rFonts w:cstheme="minorHAnsi"/>
          <w:color w:val="000000" w:themeColor="text1"/>
        </w:rPr>
        <w:t>organizations</w:t>
      </w:r>
      <w:r w:rsidR="00DF7192" w:rsidRPr="00AA5814">
        <w:rPr>
          <w:rFonts w:cstheme="minorHAnsi"/>
          <w:color w:val="000000" w:themeColor="text1"/>
        </w:rPr>
        <w:t xml:space="preserve"> c</w:t>
      </w:r>
      <w:r w:rsidR="00456525">
        <w:rPr>
          <w:rFonts w:cstheme="minorHAnsi"/>
          <w:color w:val="000000" w:themeColor="text1"/>
        </w:rPr>
        <w:t xml:space="preserve">an </w:t>
      </w:r>
      <w:r w:rsidR="00EF2522" w:rsidRPr="00AA5814">
        <w:rPr>
          <w:rFonts w:cstheme="minorHAnsi"/>
          <w:color w:val="000000" w:themeColor="text1"/>
        </w:rPr>
        <w:t xml:space="preserve">compare their retention </w:t>
      </w:r>
      <w:r w:rsidR="00F25D1E" w:rsidRPr="00AA5814">
        <w:rPr>
          <w:rFonts w:cstheme="minorHAnsi"/>
          <w:color w:val="000000" w:themeColor="text1"/>
        </w:rPr>
        <w:t>and recruitment data for an entire region or state.</w:t>
      </w:r>
    </w:p>
    <w:p w14:paraId="54BC182A" w14:textId="4CD72577" w:rsidR="00DF5E90" w:rsidRDefault="00BE0919" w:rsidP="003E5F41">
      <w:pPr>
        <w:pStyle w:val="Heading3"/>
      </w:pPr>
      <w:r>
        <w:rPr>
          <w:noProof/>
        </w:rPr>
        <w:drawing>
          <wp:anchor distT="0" distB="0" distL="114300" distR="114300" simplePos="0" relativeHeight="251658242" behindDoc="0" locked="0" layoutInCell="1" allowOverlap="1" wp14:anchorId="630D4C03" wp14:editId="2EDCC901">
            <wp:simplePos x="0" y="0"/>
            <wp:positionH relativeFrom="column">
              <wp:posOffset>5410200</wp:posOffset>
            </wp:positionH>
            <wp:positionV relativeFrom="paragraph">
              <wp:posOffset>238125</wp:posOffset>
            </wp:positionV>
            <wp:extent cx="791845" cy="1123950"/>
            <wp:effectExtent l="0" t="0" r="8255" b="0"/>
            <wp:wrapThrough wrapText="bothSides">
              <wp:wrapPolygon edited="0">
                <wp:start x="0" y="0"/>
                <wp:lineTo x="0" y="21234"/>
                <wp:lineTo x="21306" y="21234"/>
                <wp:lineTo x="21306" y="0"/>
                <wp:lineTo x="0" y="0"/>
              </wp:wrapPolygon>
            </wp:wrapThrough>
            <wp:docPr id="77" name="Picture 77" descr="Image result for climb ladder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climb ladder icon"/>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91845" cy="1123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345A9">
        <w:t>Career La</w:t>
      </w:r>
      <w:r w:rsidR="003F7057">
        <w:t>ddering</w:t>
      </w:r>
      <w:r w:rsidR="00BD2522">
        <w:t>: Preparing Staff to Move Up</w:t>
      </w:r>
    </w:p>
    <w:p w14:paraId="395AD0BF" w14:textId="510F23A4" w:rsidR="009321AC" w:rsidRDefault="001039CE" w:rsidP="009321AC">
      <w:pPr>
        <w:jc w:val="both"/>
      </w:pPr>
      <w:r>
        <w:t>Conscientious o</w:t>
      </w:r>
      <w:r w:rsidR="0027422C">
        <w:t xml:space="preserve">rganizations </w:t>
      </w:r>
      <w:r w:rsidR="007A01C1">
        <w:t>have</w:t>
      </w:r>
      <w:r w:rsidR="00A347C6">
        <w:t xml:space="preserve"> </w:t>
      </w:r>
      <w:r w:rsidR="002F1FB8">
        <w:t>the</w:t>
      </w:r>
      <w:r w:rsidR="002D2153">
        <w:t>ir employees’</w:t>
      </w:r>
      <w:r w:rsidR="002F1FB8">
        <w:t xml:space="preserve"> </w:t>
      </w:r>
      <w:r w:rsidR="00CE063E">
        <w:t xml:space="preserve">upward mobility </w:t>
      </w:r>
      <w:r w:rsidR="00464162">
        <w:t>high on their list of priorities</w:t>
      </w:r>
      <w:r w:rsidR="00CE063E">
        <w:t>, knowing that th</w:t>
      </w:r>
      <w:r w:rsidR="00464162">
        <w:t>eir best</w:t>
      </w:r>
      <w:r w:rsidR="00CE063E">
        <w:t xml:space="preserve"> employees </w:t>
      </w:r>
      <w:r w:rsidR="00D76D49">
        <w:t xml:space="preserve">will not stay at a job </w:t>
      </w:r>
      <w:r w:rsidR="00464162">
        <w:t>for long if</w:t>
      </w:r>
      <w:r w:rsidR="00D76D49">
        <w:t xml:space="preserve"> they are not growing</w:t>
      </w:r>
      <w:r w:rsidR="002F1FB8">
        <w:t xml:space="preserve">. </w:t>
      </w:r>
      <w:r w:rsidR="004170B5">
        <w:t>Career</w:t>
      </w:r>
      <w:r w:rsidR="00464162">
        <w:t xml:space="preserve"> laddering</w:t>
      </w:r>
      <w:r w:rsidR="00D2513B">
        <w:t xml:space="preserve"> </w:t>
      </w:r>
      <w:r w:rsidR="004170B5">
        <w:t>provides employees with a clear and comprehensive pathway to</w:t>
      </w:r>
      <w:r w:rsidR="006C15E7">
        <w:t>wards growth and advancement within organizations</w:t>
      </w:r>
      <w:r w:rsidR="004170B5">
        <w:t>.</w:t>
      </w:r>
      <w:r w:rsidR="00400BF7">
        <w:rPr>
          <w:rStyle w:val="FootnoteReference"/>
        </w:rPr>
        <w:footnoteReference w:id="3"/>
      </w:r>
      <w:r w:rsidR="004F6027">
        <w:t xml:space="preserve"> </w:t>
      </w:r>
      <w:r w:rsidR="006C15E7">
        <w:t>T</w:t>
      </w:r>
      <w:r w:rsidR="00EC63DD">
        <w:t>his</w:t>
      </w:r>
      <w:r w:rsidR="006C15E7">
        <w:t xml:space="preserve"> serves as both</w:t>
      </w:r>
      <w:r w:rsidR="00EC63DD">
        <w:t xml:space="preserve"> a retention strategy</w:t>
      </w:r>
      <w:r w:rsidR="006C15E7">
        <w:t xml:space="preserve"> and</w:t>
      </w:r>
      <w:r w:rsidR="00EC63DD">
        <w:t xml:space="preserve"> </w:t>
      </w:r>
      <w:r w:rsidR="003B087D">
        <w:t xml:space="preserve">a way to improve the employee experience. </w:t>
      </w:r>
      <w:r w:rsidR="00BD2522">
        <w:t xml:space="preserve">Employees looking to “move up” can do so by exceeding performance metrics, obtaining an advanced certification, or </w:t>
      </w:r>
      <w:r w:rsidR="004376FD">
        <w:t>achieving</w:t>
      </w:r>
      <w:r w:rsidR="00BD2522">
        <w:t xml:space="preserve"> continuing education requirements</w:t>
      </w:r>
      <w:r w:rsidR="00A317C5">
        <w:t xml:space="preserve">, with subsequent incentives ranging from </w:t>
      </w:r>
      <w:r w:rsidR="00861063">
        <w:t>wage</w:t>
      </w:r>
      <w:r w:rsidR="002C118F">
        <w:t xml:space="preserve"> increases</w:t>
      </w:r>
      <w:r w:rsidR="00861063">
        <w:t xml:space="preserve"> </w:t>
      </w:r>
      <w:r w:rsidR="00A317C5">
        <w:t xml:space="preserve">to increased </w:t>
      </w:r>
      <w:r w:rsidR="00090894">
        <w:t>leadership opportunities or</w:t>
      </w:r>
      <w:r w:rsidR="00A317C5">
        <w:t xml:space="preserve"> </w:t>
      </w:r>
      <w:r w:rsidR="002C118F">
        <w:t>additional vacation time</w:t>
      </w:r>
      <w:r w:rsidR="00B0537B">
        <w:t>.</w:t>
      </w:r>
    </w:p>
    <w:p w14:paraId="511BA883" w14:textId="486A881B" w:rsidR="00A95E06" w:rsidRDefault="00302546" w:rsidP="00A95E06">
      <w:pPr>
        <w:jc w:val="both"/>
        <w:rPr>
          <w:color w:val="000000" w:themeColor="text1"/>
        </w:rPr>
      </w:pPr>
      <w:r>
        <w:rPr>
          <w:color w:val="000000" w:themeColor="text1"/>
        </w:rPr>
        <w:lastRenderedPageBreak/>
        <w:t>When designed thoughtfully and intentionally, career laddering based on an individual employee’s desires and skills</w:t>
      </w:r>
      <w:r w:rsidR="008A44CA">
        <w:rPr>
          <w:color w:val="000000" w:themeColor="text1"/>
        </w:rPr>
        <w:t xml:space="preserve"> can </w:t>
      </w:r>
      <w:r w:rsidR="007611CA">
        <w:rPr>
          <w:color w:val="000000" w:themeColor="text1"/>
        </w:rPr>
        <w:t xml:space="preserve">encourage </w:t>
      </w:r>
      <w:r w:rsidR="00F72060" w:rsidRPr="00272D10">
        <w:rPr>
          <w:color w:val="000000" w:themeColor="text1"/>
        </w:rPr>
        <w:t>individual</w:t>
      </w:r>
      <w:r w:rsidR="0000753C">
        <w:rPr>
          <w:color w:val="000000" w:themeColor="text1"/>
        </w:rPr>
        <w:t>s</w:t>
      </w:r>
      <w:r w:rsidR="00F72060" w:rsidRPr="00272D10">
        <w:rPr>
          <w:color w:val="000000" w:themeColor="text1"/>
        </w:rPr>
        <w:t xml:space="preserve"> </w:t>
      </w:r>
      <w:r w:rsidR="008A44CA">
        <w:rPr>
          <w:color w:val="000000" w:themeColor="text1"/>
        </w:rPr>
        <w:t xml:space="preserve">to </w:t>
      </w:r>
      <w:r w:rsidR="001F72B6">
        <w:rPr>
          <w:color w:val="000000" w:themeColor="text1"/>
        </w:rPr>
        <w:t>invest the</w:t>
      </w:r>
      <w:r w:rsidR="0022637B">
        <w:rPr>
          <w:color w:val="000000" w:themeColor="text1"/>
        </w:rPr>
        <w:t xml:space="preserve">mselves within the organization. </w:t>
      </w:r>
      <w:r w:rsidR="008A44CA">
        <w:rPr>
          <w:color w:val="000000" w:themeColor="text1"/>
        </w:rPr>
        <w:t>Conversely, when career laddering is not done well,</w:t>
      </w:r>
      <w:r w:rsidR="008F54C6">
        <w:rPr>
          <w:color w:val="000000" w:themeColor="text1"/>
        </w:rPr>
        <w:t xml:space="preserve"> individuals might be working hard to “move up” to a position that does not suit them</w:t>
      </w:r>
      <w:r w:rsidR="00D56CD5">
        <w:rPr>
          <w:color w:val="000000" w:themeColor="text1"/>
        </w:rPr>
        <w:t>.</w:t>
      </w:r>
      <w:r w:rsidR="008F54C6">
        <w:rPr>
          <w:rStyle w:val="FootnoteReference"/>
          <w:color w:val="000000" w:themeColor="text1"/>
        </w:rPr>
        <w:footnoteReference w:id="4"/>
      </w:r>
      <w:r w:rsidR="00B15A88">
        <w:rPr>
          <w:color w:val="000000" w:themeColor="text1"/>
        </w:rPr>
        <w:t xml:space="preserve"> It is critical when creating career ladders to know</w:t>
      </w:r>
      <w:r w:rsidR="009A2FE3">
        <w:rPr>
          <w:color w:val="000000" w:themeColor="text1"/>
        </w:rPr>
        <w:t xml:space="preserve"> the aspirations of employees</w:t>
      </w:r>
      <w:r w:rsidR="00C117B6">
        <w:rPr>
          <w:color w:val="000000" w:themeColor="text1"/>
        </w:rPr>
        <w:t xml:space="preserve"> and create </w:t>
      </w:r>
      <w:r w:rsidR="007A5BE3">
        <w:rPr>
          <w:color w:val="000000" w:themeColor="text1"/>
        </w:rPr>
        <w:t>pa</w:t>
      </w:r>
      <w:r w:rsidR="00971BE1">
        <w:rPr>
          <w:color w:val="000000" w:themeColor="text1"/>
        </w:rPr>
        <w:t xml:space="preserve">ths that </w:t>
      </w:r>
      <w:r w:rsidR="00F528C8">
        <w:rPr>
          <w:color w:val="000000" w:themeColor="text1"/>
        </w:rPr>
        <w:t xml:space="preserve">benefit the organization and </w:t>
      </w:r>
      <w:r w:rsidR="00F63A09">
        <w:rPr>
          <w:color w:val="000000" w:themeColor="text1"/>
        </w:rPr>
        <w:t xml:space="preserve">those that work for them. </w:t>
      </w:r>
    </w:p>
    <w:p w14:paraId="17358961" w14:textId="5733738B" w:rsidR="00C45A7E" w:rsidRDefault="00532057" w:rsidP="00DB38DA">
      <w:pPr>
        <w:pStyle w:val="Heading3"/>
      </w:pPr>
      <w:r>
        <w:t xml:space="preserve">Strategies to Support </w:t>
      </w:r>
      <w:r w:rsidR="00596E3D">
        <w:t>and Pr</w:t>
      </w:r>
      <w:r w:rsidR="00595C31">
        <w:t>o</w:t>
      </w:r>
      <w:r w:rsidR="00596E3D">
        <w:t xml:space="preserve">mote </w:t>
      </w:r>
      <w:r>
        <w:t xml:space="preserve">Staff </w:t>
      </w:r>
    </w:p>
    <w:p w14:paraId="2C9C9DB6" w14:textId="372B608C" w:rsidR="00CD72CF" w:rsidRDefault="009966E2" w:rsidP="00812AA3">
      <w:pPr>
        <w:jc w:val="both"/>
        <w:rPr>
          <w:color w:val="000000" w:themeColor="text1"/>
        </w:rPr>
      </w:pPr>
      <w:r>
        <w:rPr>
          <w:b/>
          <w:noProof/>
          <w:color w:val="000000" w:themeColor="text1"/>
        </w:rPr>
        <w:drawing>
          <wp:anchor distT="0" distB="0" distL="114300" distR="114300" simplePos="0" relativeHeight="251658245" behindDoc="0" locked="0" layoutInCell="1" allowOverlap="1" wp14:anchorId="1F7686B6" wp14:editId="569702CD">
            <wp:simplePos x="0" y="0"/>
            <wp:positionH relativeFrom="column">
              <wp:posOffset>-95250</wp:posOffset>
            </wp:positionH>
            <wp:positionV relativeFrom="paragraph">
              <wp:posOffset>363220</wp:posOffset>
            </wp:positionV>
            <wp:extent cx="581025" cy="581025"/>
            <wp:effectExtent l="0" t="0" r="9525" b="0"/>
            <wp:wrapNone/>
            <wp:docPr id="9" name="Graphic 9" descr="Ch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hat.svg"/>
                    <pic:cNvPicPr/>
                  </pic:nvPicPr>
                  <pic:blipFill>
                    <a:blip r:embed="rId17">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581025" cy="581025"/>
                    </a:xfrm>
                    <a:prstGeom prst="rect">
                      <a:avLst/>
                    </a:prstGeom>
                  </pic:spPr>
                </pic:pic>
              </a:graphicData>
            </a:graphic>
            <wp14:sizeRelH relativeFrom="margin">
              <wp14:pctWidth>0</wp14:pctWidth>
            </wp14:sizeRelH>
            <wp14:sizeRelV relativeFrom="margin">
              <wp14:pctHeight>0</wp14:pctHeight>
            </wp14:sizeRelV>
          </wp:anchor>
        </w:drawing>
      </w:r>
      <w:r w:rsidR="00812AA3" w:rsidRPr="00812AA3">
        <w:rPr>
          <w:color w:val="000000" w:themeColor="text1"/>
        </w:rPr>
        <w:t xml:space="preserve">There is much that organizations can do to influence the stability </w:t>
      </w:r>
      <w:r w:rsidR="00E3729B">
        <w:rPr>
          <w:color w:val="000000" w:themeColor="text1"/>
        </w:rPr>
        <w:t xml:space="preserve">and advancement </w:t>
      </w:r>
      <w:r w:rsidR="00812AA3" w:rsidRPr="00812AA3">
        <w:rPr>
          <w:color w:val="000000" w:themeColor="text1"/>
        </w:rPr>
        <w:t>of their behavioral health workforce.</w:t>
      </w:r>
      <w:r w:rsidR="00812AA3">
        <w:rPr>
          <w:color w:val="000000" w:themeColor="text1"/>
        </w:rPr>
        <w:t xml:space="preserve"> </w:t>
      </w:r>
      <w:r w:rsidR="005E7A87">
        <w:rPr>
          <w:color w:val="000000" w:themeColor="text1"/>
        </w:rPr>
        <w:t>P</w:t>
      </w:r>
      <w:r w:rsidR="00812AA3">
        <w:rPr>
          <w:color w:val="000000" w:themeColor="text1"/>
        </w:rPr>
        <w:t xml:space="preserve">roven </w:t>
      </w:r>
      <w:r w:rsidR="00525170">
        <w:rPr>
          <w:color w:val="000000" w:themeColor="text1"/>
        </w:rPr>
        <w:t>strategies</w:t>
      </w:r>
      <w:r w:rsidR="00812AA3">
        <w:rPr>
          <w:color w:val="000000" w:themeColor="text1"/>
        </w:rPr>
        <w:t xml:space="preserve"> include</w:t>
      </w:r>
      <w:r w:rsidR="0005309D">
        <w:rPr>
          <w:color w:val="000000" w:themeColor="text1"/>
        </w:rPr>
        <w:t>:</w:t>
      </w:r>
    </w:p>
    <w:p w14:paraId="5B06089B" w14:textId="2936D237" w:rsidR="00102413" w:rsidRPr="00170BEA" w:rsidRDefault="00102413" w:rsidP="00170BEA">
      <w:pPr>
        <w:ind w:left="720"/>
        <w:jc w:val="both"/>
        <w:rPr>
          <w:color w:val="000000" w:themeColor="text1"/>
        </w:rPr>
      </w:pPr>
      <w:r w:rsidRPr="00170BEA">
        <w:rPr>
          <w:b/>
          <w:color w:val="000000" w:themeColor="text1"/>
        </w:rPr>
        <w:t>R</w:t>
      </w:r>
      <w:r w:rsidR="00654327" w:rsidRPr="00170BEA">
        <w:rPr>
          <w:b/>
          <w:color w:val="000000" w:themeColor="text1"/>
        </w:rPr>
        <w:t xml:space="preserve">egular </w:t>
      </w:r>
      <w:r w:rsidR="003E5E1D" w:rsidRPr="00170BEA">
        <w:rPr>
          <w:b/>
          <w:color w:val="000000" w:themeColor="text1"/>
        </w:rPr>
        <w:t xml:space="preserve">one-on-one </w:t>
      </w:r>
      <w:r w:rsidR="00F20CEF" w:rsidRPr="00170BEA">
        <w:rPr>
          <w:b/>
          <w:color w:val="000000" w:themeColor="text1"/>
        </w:rPr>
        <w:t>supervision meetings</w:t>
      </w:r>
      <w:r w:rsidR="001C60C3" w:rsidRPr="00170BEA">
        <w:rPr>
          <w:b/>
          <w:color w:val="000000" w:themeColor="text1"/>
        </w:rPr>
        <w:t xml:space="preserve"> </w:t>
      </w:r>
      <w:r w:rsidR="001C60C3" w:rsidRPr="00170BEA">
        <w:rPr>
          <w:color w:val="000000" w:themeColor="text1"/>
        </w:rPr>
        <w:t>to</w:t>
      </w:r>
      <w:r w:rsidR="005E6AB1" w:rsidRPr="00170BEA">
        <w:rPr>
          <w:b/>
          <w:color w:val="000000" w:themeColor="text1"/>
        </w:rPr>
        <w:t xml:space="preserve"> </w:t>
      </w:r>
      <w:r w:rsidR="005E6AB1" w:rsidRPr="00170BEA">
        <w:rPr>
          <w:color w:val="000000" w:themeColor="text1"/>
        </w:rPr>
        <w:t>foster</w:t>
      </w:r>
      <w:r w:rsidR="005A7364" w:rsidRPr="00170BEA">
        <w:rPr>
          <w:color w:val="000000" w:themeColor="text1"/>
        </w:rPr>
        <w:t xml:space="preserve"> </w:t>
      </w:r>
      <w:r w:rsidR="00A56865" w:rsidRPr="00170BEA">
        <w:rPr>
          <w:color w:val="000000" w:themeColor="text1"/>
        </w:rPr>
        <w:t>health</w:t>
      </w:r>
      <w:r w:rsidR="005E6AB1" w:rsidRPr="00170BEA">
        <w:rPr>
          <w:color w:val="000000" w:themeColor="text1"/>
        </w:rPr>
        <w:t>y</w:t>
      </w:r>
      <w:r w:rsidR="00A56865" w:rsidRPr="00170BEA">
        <w:rPr>
          <w:color w:val="000000" w:themeColor="text1"/>
        </w:rPr>
        <w:t xml:space="preserve"> professional relationships, communicate about performance, delegate tasks, manage time and resources, and develop employee</w:t>
      </w:r>
      <w:r w:rsidR="001C60C3" w:rsidRPr="00170BEA">
        <w:rPr>
          <w:color w:val="000000" w:themeColor="text1"/>
        </w:rPr>
        <w:t xml:space="preserve"> competencies.</w:t>
      </w:r>
    </w:p>
    <w:p w14:paraId="5AAB5A0A" w14:textId="661AA8E1" w:rsidR="00102413" w:rsidRPr="00170BEA" w:rsidRDefault="009966E2" w:rsidP="00170BEA">
      <w:pPr>
        <w:ind w:left="720"/>
        <w:jc w:val="both"/>
        <w:rPr>
          <w:color w:val="000000" w:themeColor="text1"/>
        </w:rPr>
      </w:pPr>
      <w:r>
        <w:rPr>
          <w:b/>
          <w:noProof/>
          <w:color w:val="000000" w:themeColor="text1"/>
        </w:rPr>
        <w:drawing>
          <wp:anchor distT="0" distB="0" distL="114300" distR="114300" simplePos="0" relativeHeight="251658244" behindDoc="0" locked="0" layoutInCell="1" allowOverlap="1" wp14:anchorId="46015651" wp14:editId="5D6A80B3">
            <wp:simplePos x="0" y="0"/>
            <wp:positionH relativeFrom="column">
              <wp:posOffset>-27940</wp:posOffset>
            </wp:positionH>
            <wp:positionV relativeFrom="paragraph">
              <wp:posOffset>786130</wp:posOffset>
            </wp:positionV>
            <wp:extent cx="514350" cy="514350"/>
            <wp:effectExtent l="0" t="0" r="0" b="0"/>
            <wp:wrapNone/>
            <wp:docPr id="8" name="Graphic 8"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lassroom.svg"/>
                    <pic:cNvPicPr/>
                  </pic:nvPicPr>
                  <pic:blipFill>
                    <a:blip r:embed="rId19">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514350" cy="514350"/>
                    </a:xfrm>
                    <a:prstGeom prst="rect">
                      <a:avLst/>
                    </a:prstGeom>
                  </pic:spPr>
                </pic:pic>
              </a:graphicData>
            </a:graphic>
            <wp14:sizeRelH relativeFrom="margin">
              <wp14:pctWidth>0</wp14:pctWidth>
            </wp14:sizeRelH>
            <wp14:sizeRelV relativeFrom="margin">
              <wp14:pctHeight>0</wp14:pctHeight>
            </wp14:sizeRelV>
          </wp:anchor>
        </w:drawing>
      </w:r>
      <w:r>
        <w:rPr>
          <w:b/>
          <w:noProof/>
          <w:color w:val="000000" w:themeColor="text1"/>
        </w:rPr>
        <w:drawing>
          <wp:anchor distT="0" distB="0" distL="114300" distR="114300" simplePos="0" relativeHeight="251658243" behindDoc="0" locked="0" layoutInCell="1" allowOverlap="1" wp14:anchorId="02FAC386" wp14:editId="59D835DB">
            <wp:simplePos x="0" y="0"/>
            <wp:positionH relativeFrom="column">
              <wp:posOffset>-114300</wp:posOffset>
            </wp:positionH>
            <wp:positionV relativeFrom="paragraph">
              <wp:posOffset>-4445</wp:posOffset>
            </wp:positionV>
            <wp:extent cx="600075" cy="600075"/>
            <wp:effectExtent l="0" t="0" r="0" b="9525"/>
            <wp:wrapNone/>
            <wp:docPr id="2" name="Graphic 2" descr="Ques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questions.svg"/>
                    <pic:cNvPicPr/>
                  </pic:nvPicPr>
                  <pic:blipFill>
                    <a:blip r:embed="rId21">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0" y="0"/>
                      <a:ext cx="600075" cy="600075"/>
                    </a:xfrm>
                    <a:prstGeom prst="rect">
                      <a:avLst/>
                    </a:prstGeom>
                  </pic:spPr>
                </pic:pic>
              </a:graphicData>
            </a:graphic>
            <wp14:sizeRelH relativeFrom="margin">
              <wp14:pctWidth>0</wp14:pctWidth>
            </wp14:sizeRelH>
            <wp14:sizeRelV relativeFrom="margin">
              <wp14:pctHeight>0</wp14:pctHeight>
            </wp14:sizeRelV>
          </wp:anchor>
        </w:drawing>
      </w:r>
      <w:r w:rsidR="00102413" w:rsidRPr="00170BEA">
        <w:rPr>
          <w:b/>
          <w:color w:val="000000" w:themeColor="text1"/>
        </w:rPr>
        <w:t>A</w:t>
      </w:r>
      <w:r w:rsidR="004028D4" w:rsidRPr="00170BEA">
        <w:rPr>
          <w:b/>
          <w:color w:val="000000" w:themeColor="text1"/>
        </w:rPr>
        <w:t>nnual stay interviews</w:t>
      </w:r>
      <w:r w:rsidR="00102413" w:rsidRPr="00102413">
        <w:t xml:space="preserve"> </w:t>
      </w:r>
      <w:r w:rsidR="00102413" w:rsidRPr="00170BEA">
        <w:rPr>
          <w:color w:val="000000" w:themeColor="text1"/>
        </w:rPr>
        <w:t>allow employees to share why they like working at the organization, what keeps them there, and anything that might be a barrier to continuing to work there. This proactive approach allows organizations to reinforce positive aspects or address concerns more effectively than during an exit interview when it’s too late to change.</w:t>
      </w:r>
    </w:p>
    <w:p w14:paraId="0D5C7B7A" w14:textId="7C9B1FAA" w:rsidR="00CD72CF" w:rsidRPr="00170BEA" w:rsidRDefault="00C613E6" w:rsidP="00170BEA">
      <w:pPr>
        <w:ind w:left="720"/>
        <w:jc w:val="both"/>
        <w:rPr>
          <w:b/>
          <w:color w:val="000000" w:themeColor="text1"/>
        </w:rPr>
      </w:pPr>
      <w:r w:rsidRPr="00170BEA">
        <w:rPr>
          <w:b/>
          <w:color w:val="000000" w:themeColor="text1"/>
        </w:rPr>
        <w:t xml:space="preserve">Offering </w:t>
      </w:r>
      <w:r w:rsidR="00FF4B21" w:rsidRPr="00170BEA">
        <w:rPr>
          <w:b/>
          <w:color w:val="000000" w:themeColor="text1"/>
        </w:rPr>
        <w:t>manage</w:t>
      </w:r>
      <w:r w:rsidR="00CD72CF" w:rsidRPr="00170BEA">
        <w:rPr>
          <w:b/>
          <w:color w:val="000000" w:themeColor="text1"/>
        </w:rPr>
        <w:t>ment</w:t>
      </w:r>
      <w:r w:rsidR="00FF4B21" w:rsidRPr="00170BEA">
        <w:rPr>
          <w:b/>
          <w:color w:val="000000" w:themeColor="text1"/>
        </w:rPr>
        <w:t xml:space="preserve"> training</w:t>
      </w:r>
      <w:r w:rsidRPr="00170BEA">
        <w:rPr>
          <w:b/>
          <w:color w:val="000000" w:themeColor="text1"/>
        </w:rPr>
        <w:t xml:space="preserve"> </w:t>
      </w:r>
      <w:r w:rsidRPr="00170BEA">
        <w:rPr>
          <w:color w:val="000000" w:themeColor="text1"/>
        </w:rPr>
        <w:t xml:space="preserve">for new or aspiring managers to </w:t>
      </w:r>
      <w:r w:rsidR="006475E7" w:rsidRPr="00170BEA">
        <w:rPr>
          <w:color w:val="000000" w:themeColor="text1"/>
        </w:rPr>
        <w:t xml:space="preserve">develop </w:t>
      </w:r>
      <w:r w:rsidR="00302566" w:rsidRPr="00170BEA">
        <w:rPr>
          <w:color w:val="000000" w:themeColor="text1"/>
        </w:rPr>
        <w:t xml:space="preserve">and cultivate </w:t>
      </w:r>
      <w:r w:rsidR="006475E7" w:rsidRPr="00170BEA">
        <w:rPr>
          <w:color w:val="000000" w:themeColor="text1"/>
        </w:rPr>
        <w:t xml:space="preserve">necessary skills in supervision, </w:t>
      </w:r>
      <w:r w:rsidR="00302566" w:rsidRPr="00170BEA">
        <w:rPr>
          <w:color w:val="000000" w:themeColor="text1"/>
        </w:rPr>
        <w:t xml:space="preserve">providing feedback </w:t>
      </w:r>
      <w:r w:rsidR="006475E7" w:rsidRPr="00170BEA">
        <w:rPr>
          <w:color w:val="000000" w:themeColor="text1"/>
        </w:rPr>
        <w:t>and coaching</w:t>
      </w:r>
      <w:r w:rsidR="00302566" w:rsidRPr="00170BEA">
        <w:rPr>
          <w:color w:val="000000" w:themeColor="text1"/>
        </w:rPr>
        <w:t xml:space="preserve"> in addition to other managerial responsibilities. </w:t>
      </w:r>
    </w:p>
    <w:p w14:paraId="4AE3CC7B" w14:textId="62D46DD3" w:rsidR="00300D6A" w:rsidRDefault="00300D6A" w:rsidP="003E5F41">
      <w:pPr>
        <w:pStyle w:val="Heading3"/>
      </w:pPr>
      <w:r w:rsidRPr="001E10C9">
        <w:t>Mentors</w:t>
      </w:r>
      <w:r w:rsidR="00F528C8">
        <w:t xml:space="preserve"> and Career Coaches</w:t>
      </w:r>
    </w:p>
    <w:p w14:paraId="6539B308" w14:textId="4E51BA4A" w:rsidR="00C868CA" w:rsidRDefault="00B0195C" w:rsidP="00616163">
      <w:pPr>
        <w:jc w:val="both"/>
      </w:pPr>
      <w:r>
        <w:t xml:space="preserve">Mentorships and career coaches offer </w:t>
      </w:r>
      <w:r w:rsidR="005D3A89">
        <w:t>many</w:t>
      </w:r>
      <w:r>
        <w:t xml:space="preserve"> </w:t>
      </w:r>
      <w:r w:rsidR="005D3A89">
        <w:t xml:space="preserve">mutual benefits to employees and organizations. First, </w:t>
      </w:r>
      <w:r w:rsidR="006B1D2B">
        <w:t xml:space="preserve">they </w:t>
      </w:r>
      <w:r w:rsidR="00C70762">
        <w:t xml:space="preserve">develop relationships and </w:t>
      </w:r>
      <w:r w:rsidR="006A3252">
        <w:t xml:space="preserve">assist in acclimating new employees to workplace culture. Second, mentorships can </w:t>
      </w:r>
      <w:r w:rsidR="00A668AD">
        <w:t xml:space="preserve">catch performance </w:t>
      </w:r>
      <w:r w:rsidR="00D22119">
        <w:t>lapses early on</w:t>
      </w:r>
      <w:r w:rsidR="00FE2767">
        <w:t xml:space="preserve"> and begin</w:t>
      </w:r>
      <w:r w:rsidR="00C50D90">
        <w:t xml:space="preserve"> </w:t>
      </w:r>
      <w:r w:rsidR="00D03E92">
        <w:t>coaching to mitigate further performance concerns</w:t>
      </w:r>
      <w:r w:rsidR="005122FE">
        <w:t xml:space="preserve">. Third, and </w:t>
      </w:r>
      <w:r w:rsidR="00A15560">
        <w:t xml:space="preserve">perhaps most </w:t>
      </w:r>
      <w:r w:rsidR="00F721DD">
        <w:t xml:space="preserve">useful, mentorships and career coaches allow for natural flow of </w:t>
      </w:r>
      <w:r w:rsidR="008C139A">
        <w:t>industry or workplace knowledge</w:t>
      </w:r>
      <w:r w:rsidR="008E051B">
        <w:t xml:space="preserve"> from mentor to mentee</w:t>
      </w:r>
      <w:r w:rsidR="008C139A">
        <w:t>.</w:t>
      </w:r>
      <w:r w:rsidR="0057049A">
        <w:rPr>
          <w:rStyle w:val="FootnoteReference"/>
        </w:rPr>
        <w:footnoteReference w:id="5"/>
      </w:r>
      <w:r w:rsidR="00186D0B">
        <w:t xml:space="preserve"> This limits the amount of institutional knowledge that is siloed within the company’s most tenured employees. </w:t>
      </w:r>
    </w:p>
    <w:p w14:paraId="2CAAFCC9" w14:textId="4A810371" w:rsidR="00AB369A" w:rsidRDefault="00AA5E92" w:rsidP="00616163">
      <w:pPr>
        <w:jc w:val="both"/>
      </w:pPr>
      <w:r>
        <w:t>R</w:t>
      </w:r>
      <w:r w:rsidR="00E20FD2">
        <w:t>esearch conducted by Cornell University</w:t>
      </w:r>
      <w:r>
        <w:t xml:space="preserve"> revealed a set of</w:t>
      </w:r>
      <w:r w:rsidR="00E3039C">
        <w:t xml:space="preserve"> </w:t>
      </w:r>
      <w:r w:rsidR="009B5ED0">
        <w:t>best practices in</w:t>
      </w:r>
      <w:r w:rsidR="00E3039C">
        <w:t xml:space="preserve"> implement</w:t>
      </w:r>
      <w:r w:rsidR="009B5ED0">
        <w:t>ing</w:t>
      </w:r>
      <w:r w:rsidR="00E3039C">
        <w:t xml:space="preserve"> mentorships</w:t>
      </w:r>
      <w:r w:rsidR="00DE6714">
        <w:t xml:space="preserve"> that </w:t>
      </w:r>
      <w:r w:rsidR="006E19A0">
        <w:t>produce</w:t>
      </w:r>
      <w:r w:rsidR="00184DCE">
        <w:t xml:space="preserve"> better </w:t>
      </w:r>
      <w:r w:rsidR="00847346">
        <w:t>promotion and retention of diverse groups</w:t>
      </w:r>
      <w:r w:rsidR="00E3039C">
        <w:t>.</w:t>
      </w:r>
      <w:r w:rsidR="009B5ED0">
        <w:t xml:space="preserve"> </w:t>
      </w:r>
      <w:r w:rsidR="00A63A72">
        <w:t>Organization</w:t>
      </w:r>
      <w:r>
        <w:t>s</w:t>
      </w:r>
      <w:r w:rsidR="00A63A72">
        <w:t xml:space="preserve"> using mentorships to retain </w:t>
      </w:r>
      <w:r w:rsidR="00E05C48">
        <w:t>employees should mindfully match mentors with mentees</w:t>
      </w:r>
      <w:r w:rsidR="007A265A">
        <w:t xml:space="preserve"> based on personality </w:t>
      </w:r>
      <w:r w:rsidR="00AB369A">
        <w:t>similarities</w:t>
      </w:r>
      <w:r w:rsidR="009D5C7E">
        <w:t>.</w:t>
      </w:r>
      <w:r w:rsidR="00AB369A">
        <w:t xml:space="preserve"> </w:t>
      </w:r>
      <w:r w:rsidR="00531376">
        <w:t xml:space="preserve">Employers should make sure mentors and career coaches are the right fit for newly hired employees. </w:t>
      </w:r>
      <w:r w:rsidR="00E10AFC">
        <w:t>Not all mentorships are good mentorships</w:t>
      </w:r>
      <w:r w:rsidR="00E40281">
        <w:t>;</w:t>
      </w:r>
      <w:r w:rsidR="00E10AFC">
        <w:t xml:space="preserve"> thoughtless or haphazard mentorships can do more harm than no mentorship at all.</w:t>
      </w:r>
      <w:r w:rsidR="00170BEA">
        <w:rPr>
          <w:rStyle w:val="FootnoteReference"/>
        </w:rPr>
        <w:footnoteReference w:id="6"/>
      </w:r>
    </w:p>
    <w:p w14:paraId="3BEDC6CD" w14:textId="526DD6F9" w:rsidR="00AB369A" w:rsidRDefault="007A53F3" w:rsidP="00616163">
      <w:pPr>
        <w:jc w:val="both"/>
        <w:rPr>
          <w:color w:val="000000" w:themeColor="text1"/>
        </w:rPr>
      </w:pPr>
      <w:r>
        <w:rPr>
          <w:noProof/>
        </w:rPr>
        <w:drawing>
          <wp:anchor distT="0" distB="0" distL="114300" distR="114300" simplePos="0" relativeHeight="251658241" behindDoc="1" locked="0" layoutInCell="1" allowOverlap="1" wp14:anchorId="16E03229" wp14:editId="29A260CB">
            <wp:simplePos x="0" y="0"/>
            <wp:positionH relativeFrom="column">
              <wp:posOffset>-30480</wp:posOffset>
            </wp:positionH>
            <wp:positionV relativeFrom="paragraph">
              <wp:posOffset>48116</wp:posOffset>
            </wp:positionV>
            <wp:extent cx="953770" cy="948690"/>
            <wp:effectExtent l="0" t="0" r="0" b="0"/>
            <wp:wrapSquare wrapText="bothSides"/>
            <wp:docPr id="76" name="Graphic 76" descr="Board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boardroom.svg"/>
                    <pic:cNvPicPr/>
                  </pic:nvPicPr>
                  <pic:blipFill rotWithShape="1">
                    <a:blip r:embed="rId23">
                      <a:extLst>
                        <a:ext uri="{28A0092B-C50C-407E-A947-70E740481C1C}">
                          <a14:useLocalDpi xmlns:a14="http://schemas.microsoft.com/office/drawing/2010/main" val="0"/>
                        </a:ext>
                        <a:ext uri="{96DAC541-7B7A-43D3-8B79-37D633B846F1}">
                          <asvg:svgBlip xmlns:asvg="http://schemas.microsoft.com/office/drawing/2016/SVG/main" r:embed="rId24"/>
                        </a:ext>
                      </a:extLst>
                    </a:blip>
                    <a:srcRect t="531" b="-32"/>
                    <a:stretch/>
                  </pic:blipFill>
                  <pic:spPr bwMode="auto">
                    <a:xfrm>
                      <a:off x="0" y="0"/>
                      <a:ext cx="953770" cy="9486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10AFC">
        <w:t xml:space="preserve">Organizations looking to </w:t>
      </w:r>
      <w:r w:rsidR="004067DC">
        <w:t xml:space="preserve">start the process of </w:t>
      </w:r>
      <w:r w:rsidR="00EF6781">
        <w:t>career coach</w:t>
      </w:r>
      <w:r w:rsidR="00E40281">
        <w:t>ing</w:t>
      </w:r>
      <w:r w:rsidR="00EF6781">
        <w:t xml:space="preserve"> and mentor</w:t>
      </w:r>
      <w:r w:rsidR="00E40281">
        <w:t>ship</w:t>
      </w:r>
      <w:r w:rsidR="00EF6781">
        <w:t xml:space="preserve"> </w:t>
      </w:r>
      <w:r w:rsidR="00E40281">
        <w:t xml:space="preserve">for its employees </w:t>
      </w:r>
      <w:r w:rsidR="00DC5471">
        <w:t xml:space="preserve">should </w:t>
      </w:r>
      <w:r w:rsidR="00E40281">
        <w:t xml:space="preserve">emphasize the </w:t>
      </w:r>
      <w:r w:rsidR="00BA3FBE">
        <w:t xml:space="preserve">non-disciplinary </w:t>
      </w:r>
      <w:r w:rsidR="00D40393">
        <w:t>relationship</w:t>
      </w:r>
      <w:r w:rsidR="00E40281">
        <w:t xml:space="preserve"> of the coaching</w:t>
      </w:r>
      <w:r w:rsidR="007477B9">
        <w:t xml:space="preserve">. </w:t>
      </w:r>
      <w:r w:rsidR="00153B28" w:rsidRPr="00AB1974">
        <w:rPr>
          <w:color w:val="000000" w:themeColor="text1"/>
        </w:rPr>
        <w:t xml:space="preserve">Mentorships </w:t>
      </w:r>
      <w:r w:rsidR="00D42C45" w:rsidRPr="00AB1974">
        <w:rPr>
          <w:color w:val="000000" w:themeColor="text1"/>
        </w:rPr>
        <w:t>could be implemented across organizations but should be managed with on-the-ground supervisors or leaders</w:t>
      </w:r>
      <w:r w:rsidR="00584633" w:rsidRPr="00AB1974">
        <w:rPr>
          <w:color w:val="000000" w:themeColor="text1"/>
        </w:rPr>
        <w:t xml:space="preserve"> </w:t>
      </w:r>
      <w:r w:rsidR="00153B28" w:rsidRPr="00AB1974">
        <w:rPr>
          <w:color w:val="000000" w:themeColor="text1"/>
        </w:rPr>
        <w:t xml:space="preserve">who are able to keep individuals at the forefront of </w:t>
      </w:r>
      <w:r w:rsidR="00FB20BA">
        <w:rPr>
          <w:color w:val="000000" w:themeColor="text1"/>
        </w:rPr>
        <w:t xml:space="preserve">the </w:t>
      </w:r>
      <w:r w:rsidR="00C868CA" w:rsidRPr="00AB1974">
        <w:rPr>
          <w:color w:val="000000" w:themeColor="text1"/>
        </w:rPr>
        <w:t xml:space="preserve">efforts. </w:t>
      </w:r>
      <w:r w:rsidR="009D3412" w:rsidRPr="00AB1974">
        <w:rPr>
          <w:color w:val="000000" w:themeColor="text1"/>
        </w:rPr>
        <w:t>Ultimately, mentorships are a great way for organizations to retain a diverse workforce</w:t>
      </w:r>
      <w:r w:rsidR="009D3412">
        <w:rPr>
          <w:color w:val="000000" w:themeColor="text1"/>
        </w:rPr>
        <w:t>, develop relationships with the organizations, and foster skill exchange between experienced and less-experienced employees</w:t>
      </w:r>
      <w:r w:rsidR="00FB20BA">
        <w:rPr>
          <w:color w:val="000000" w:themeColor="text1"/>
        </w:rPr>
        <w:t>.</w:t>
      </w:r>
    </w:p>
    <w:sectPr w:rsidR="00AB369A" w:rsidSect="002C4436">
      <w:headerReference w:type="even" r:id="rId25"/>
      <w:headerReference w:type="default" r:id="rId26"/>
      <w:footerReference w:type="even" r:id="rId27"/>
      <w:footerReference w:type="default" r:id="rId28"/>
      <w:headerReference w:type="first" r:id="rId29"/>
      <w:footerReference w:type="first" r:id="rId30"/>
      <w:pgSz w:w="12240" w:h="15840"/>
      <w:pgMar w:top="1530" w:right="1080" w:bottom="720" w:left="1080" w:header="100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96F364" w14:textId="77777777" w:rsidR="009218F2" w:rsidRDefault="009218F2" w:rsidP="0027422C">
      <w:pPr>
        <w:spacing w:after="0" w:line="240" w:lineRule="auto"/>
      </w:pPr>
      <w:r>
        <w:separator/>
      </w:r>
    </w:p>
  </w:endnote>
  <w:endnote w:type="continuationSeparator" w:id="0">
    <w:p w14:paraId="1A8BED84" w14:textId="77777777" w:rsidR="009218F2" w:rsidRDefault="009218F2" w:rsidP="0027422C">
      <w:pPr>
        <w:spacing w:after="0" w:line="240" w:lineRule="auto"/>
      </w:pPr>
      <w:r>
        <w:continuationSeparator/>
      </w:r>
    </w:p>
  </w:endnote>
  <w:endnote w:type="continuationNotice" w:id="1">
    <w:p w14:paraId="436EF5B3" w14:textId="77777777" w:rsidR="009218F2" w:rsidRDefault="009218F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6249BA" w14:textId="77777777" w:rsidR="00D846EE" w:rsidRDefault="00D846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76058B" w14:textId="77777777" w:rsidR="00D846EE" w:rsidRDefault="00D846E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75AA91" w14:textId="77777777" w:rsidR="00D846EE" w:rsidRDefault="00D846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BF1384" w14:textId="77777777" w:rsidR="009218F2" w:rsidRDefault="009218F2" w:rsidP="0027422C">
      <w:pPr>
        <w:spacing w:after="0" w:line="240" w:lineRule="auto"/>
      </w:pPr>
      <w:r>
        <w:separator/>
      </w:r>
    </w:p>
  </w:footnote>
  <w:footnote w:type="continuationSeparator" w:id="0">
    <w:p w14:paraId="3F46C475" w14:textId="77777777" w:rsidR="009218F2" w:rsidRDefault="009218F2" w:rsidP="0027422C">
      <w:pPr>
        <w:spacing w:after="0" w:line="240" w:lineRule="auto"/>
      </w:pPr>
      <w:r>
        <w:continuationSeparator/>
      </w:r>
    </w:p>
  </w:footnote>
  <w:footnote w:type="continuationNotice" w:id="1">
    <w:p w14:paraId="1FA04EE7" w14:textId="77777777" w:rsidR="009218F2" w:rsidRDefault="009218F2">
      <w:pPr>
        <w:spacing w:after="0" w:line="240" w:lineRule="auto"/>
      </w:pPr>
    </w:p>
  </w:footnote>
  <w:footnote w:id="2">
    <w:p w14:paraId="435E725E" w14:textId="67191945" w:rsidR="00C95396" w:rsidRPr="001E10C9" w:rsidRDefault="00C95396" w:rsidP="00C95396">
      <w:pPr>
        <w:pStyle w:val="FootnoteText"/>
        <w:rPr>
          <w:sz w:val="16"/>
          <w:szCs w:val="16"/>
        </w:rPr>
      </w:pPr>
      <w:r w:rsidRPr="001E10C9">
        <w:rPr>
          <w:rStyle w:val="FootnoteReference"/>
          <w:sz w:val="16"/>
          <w:szCs w:val="16"/>
        </w:rPr>
        <w:footnoteRef/>
      </w:r>
      <w:r w:rsidRPr="001E10C9">
        <w:rPr>
          <w:sz w:val="16"/>
          <w:szCs w:val="16"/>
        </w:rPr>
        <w:t xml:space="preserve"> Larson, S &amp; </w:t>
      </w:r>
      <w:proofErr w:type="spellStart"/>
      <w:r w:rsidRPr="001E10C9">
        <w:rPr>
          <w:sz w:val="16"/>
          <w:szCs w:val="16"/>
        </w:rPr>
        <w:t>Sedlezky</w:t>
      </w:r>
      <w:proofErr w:type="spellEnd"/>
      <w:r w:rsidRPr="001E10C9">
        <w:rPr>
          <w:sz w:val="16"/>
          <w:szCs w:val="16"/>
        </w:rPr>
        <w:t xml:space="preserve">, L. (2015). Assessing Retention Outcomes: Turnover Calculator. Research &amp; Training Center on Community Living (RTC), Institute on Community Integration (ICI) University of Minnesota (U of M). Retrieved From </w:t>
      </w:r>
      <w:hyperlink r:id="rId1" w:history="1">
        <w:r w:rsidR="00427EC3" w:rsidRPr="009F2955">
          <w:rPr>
            <w:rStyle w:val="Hyperlink"/>
            <w:sz w:val="16"/>
            <w:szCs w:val="16"/>
          </w:rPr>
          <w:t>https://ici.umn.edu/products/docs/TurnoverCalculator.pdf</w:t>
        </w:r>
      </w:hyperlink>
      <w:r w:rsidRPr="001E10C9">
        <w:rPr>
          <w:sz w:val="16"/>
          <w:szCs w:val="16"/>
        </w:rPr>
        <w:t>.</w:t>
      </w:r>
      <w:r w:rsidR="00427EC3">
        <w:rPr>
          <w:sz w:val="16"/>
          <w:szCs w:val="16"/>
        </w:rPr>
        <w:t xml:space="preserve"> </w:t>
      </w:r>
    </w:p>
  </w:footnote>
  <w:footnote w:id="3">
    <w:p w14:paraId="1ABA4882" w14:textId="654BF555" w:rsidR="00400BF7" w:rsidRPr="001E10C9" w:rsidRDefault="00400BF7" w:rsidP="00400BF7">
      <w:pPr>
        <w:pStyle w:val="FootnoteText"/>
        <w:rPr>
          <w:sz w:val="16"/>
          <w:szCs w:val="16"/>
        </w:rPr>
      </w:pPr>
      <w:r w:rsidRPr="001E10C9">
        <w:rPr>
          <w:rStyle w:val="FootnoteReference"/>
          <w:sz w:val="16"/>
          <w:szCs w:val="16"/>
        </w:rPr>
        <w:footnoteRef/>
      </w:r>
      <w:r w:rsidRPr="001E10C9">
        <w:rPr>
          <w:sz w:val="16"/>
          <w:szCs w:val="16"/>
        </w:rPr>
        <w:t xml:space="preserve"> </w:t>
      </w:r>
      <w:r w:rsidR="00003376" w:rsidRPr="001E10C9">
        <w:rPr>
          <w:sz w:val="16"/>
          <w:szCs w:val="16"/>
        </w:rPr>
        <w:t xml:space="preserve">SHRM. (n.d.). Developing Employee Career Paths and Ladders. SHRM. Retrieved From </w:t>
      </w:r>
      <w:hyperlink r:id="rId2" w:history="1">
        <w:r w:rsidR="00427EC3" w:rsidRPr="009F2955">
          <w:rPr>
            <w:rStyle w:val="Hyperlink"/>
            <w:sz w:val="16"/>
            <w:szCs w:val="16"/>
          </w:rPr>
          <w:t>https://www.shrm.org/resourcesandtools/tools-and-samples/toolkits/pages/developingemployeecareerpathsandladders.aspx</w:t>
        </w:r>
      </w:hyperlink>
      <w:r w:rsidR="00003376" w:rsidRPr="001E10C9">
        <w:rPr>
          <w:sz w:val="16"/>
          <w:szCs w:val="16"/>
        </w:rPr>
        <w:t>.</w:t>
      </w:r>
      <w:r w:rsidR="00427EC3">
        <w:rPr>
          <w:sz w:val="16"/>
          <w:szCs w:val="16"/>
        </w:rPr>
        <w:t xml:space="preserve"> </w:t>
      </w:r>
    </w:p>
  </w:footnote>
  <w:footnote w:id="4">
    <w:p w14:paraId="60024A5B" w14:textId="3BF00934" w:rsidR="008F54C6" w:rsidRPr="00E91F1A" w:rsidRDefault="008F54C6">
      <w:pPr>
        <w:pStyle w:val="FootnoteText"/>
        <w:rPr>
          <w:sz w:val="16"/>
          <w:szCs w:val="16"/>
        </w:rPr>
      </w:pPr>
      <w:r w:rsidRPr="00E91F1A">
        <w:rPr>
          <w:rStyle w:val="FootnoteReference"/>
          <w:sz w:val="16"/>
          <w:szCs w:val="16"/>
        </w:rPr>
        <w:footnoteRef/>
      </w:r>
      <w:r w:rsidRPr="00E91F1A">
        <w:rPr>
          <w:sz w:val="16"/>
          <w:szCs w:val="16"/>
        </w:rPr>
        <w:t xml:space="preserve"> </w:t>
      </w:r>
      <w:r w:rsidR="005B02CA" w:rsidRPr="00E91F1A">
        <w:rPr>
          <w:sz w:val="16"/>
          <w:szCs w:val="16"/>
        </w:rPr>
        <w:t>Harter, J.</w:t>
      </w:r>
      <w:r w:rsidR="00DD435B">
        <w:rPr>
          <w:sz w:val="16"/>
          <w:szCs w:val="16"/>
        </w:rPr>
        <w:t xml:space="preserve"> and</w:t>
      </w:r>
      <w:r w:rsidR="005B02CA" w:rsidRPr="00E91F1A">
        <w:rPr>
          <w:sz w:val="16"/>
          <w:szCs w:val="16"/>
        </w:rPr>
        <w:t xml:space="preserve"> </w:t>
      </w:r>
      <w:proofErr w:type="spellStart"/>
      <w:r w:rsidR="005B02CA" w:rsidRPr="00E91F1A">
        <w:rPr>
          <w:sz w:val="16"/>
          <w:szCs w:val="16"/>
        </w:rPr>
        <w:t>Rigoni</w:t>
      </w:r>
      <w:proofErr w:type="spellEnd"/>
      <w:r w:rsidR="005B02CA" w:rsidRPr="00E91F1A">
        <w:rPr>
          <w:sz w:val="16"/>
          <w:szCs w:val="16"/>
        </w:rPr>
        <w:t xml:space="preserve">, B. (2015). State of the American Manager: Analytics and Advice for Leaders. Gallup. Retrieved From </w:t>
      </w:r>
      <w:hyperlink r:id="rId3" w:history="1">
        <w:r w:rsidR="00427EC3" w:rsidRPr="009F2955">
          <w:rPr>
            <w:rStyle w:val="Hyperlink"/>
            <w:sz w:val="16"/>
            <w:szCs w:val="16"/>
          </w:rPr>
          <w:t>https://www.gallup.com/services/182138/state-american-manager.aspx</w:t>
        </w:r>
      </w:hyperlink>
      <w:r w:rsidR="005B02CA" w:rsidRPr="00E91F1A">
        <w:rPr>
          <w:sz w:val="16"/>
          <w:szCs w:val="16"/>
        </w:rPr>
        <w:t>.</w:t>
      </w:r>
      <w:r w:rsidR="00427EC3">
        <w:rPr>
          <w:sz w:val="16"/>
          <w:szCs w:val="16"/>
        </w:rPr>
        <w:t xml:space="preserve"> </w:t>
      </w:r>
    </w:p>
  </w:footnote>
  <w:footnote w:id="5">
    <w:p w14:paraId="0B982FC8" w14:textId="2F49C2F2" w:rsidR="0057049A" w:rsidRPr="00E91F1A" w:rsidRDefault="0057049A">
      <w:pPr>
        <w:pStyle w:val="FootnoteText"/>
        <w:rPr>
          <w:sz w:val="16"/>
          <w:szCs w:val="16"/>
        </w:rPr>
      </w:pPr>
      <w:r w:rsidRPr="00E91F1A">
        <w:rPr>
          <w:rStyle w:val="FootnoteReference"/>
          <w:sz w:val="16"/>
          <w:szCs w:val="16"/>
        </w:rPr>
        <w:footnoteRef/>
      </w:r>
      <w:r w:rsidRPr="00E91F1A">
        <w:rPr>
          <w:sz w:val="16"/>
          <w:szCs w:val="16"/>
        </w:rPr>
        <w:t xml:space="preserve"> Noel, P.; Andersen, L.; Abdul-Razzaq, D. (2019). The Benefits of Mentoring. JPO Service Centre. Retrieved From </w:t>
      </w:r>
      <w:hyperlink r:id="rId4" w:history="1">
        <w:r w:rsidR="00427EC3" w:rsidRPr="009F2955">
          <w:rPr>
            <w:rStyle w:val="Hyperlink"/>
            <w:sz w:val="16"/>
            <w:szCs w:val="16"/>
          </w:rPr>
          <w:t>www.jposc.undp.org/content/jposc/en/home/for-current-jpos-sarcs/learning-and-career-development/Mentoring-Programme/the-benefits-of-joining-a-mentorship.html</w:t>
        </w:r>
      </w:hyperlink>
      <w:r w:rsidRPr="00E91F1A">
        <w:rPr>
          <w:sz w:val="16"/>
          <w:szCs w:val="16"/>
        </w:rPr>
        <w:t>.</w:t>
      </w:r>
      <w:r w:rsidR="00427EC3">
        <w:rPr>
          <w:sz w:val="16"/>
          <w:szCs w:val="16"/>
        </w:rPr>
        <w:t xml:space="preserve"> </w:t>
      </w:r>
    </w:p>
  </w:footnote>
  <w:footnote w:id="6">
    <w:p w14:paraId="31BA4C0F" w14:textId="6E30A322" w:rsidR="00170BEA" w:rsidRDefault="00170BEA">
      <w:pPr>
        <w:pStyle w:val="FootnoteText"/>
      </w:pPr>
      <w:r>
        <w:rPr>
          <w:rStyle w:val="FootnoteReference"/>
        </w:rPr>
        <w:footnoteRef/>
      </w:r>
      <w:r w:rsidR="00B82419">
        <w:t xml:space="preserve"> </w:t>
      </w:r>
      <w:r w:rsidRPr="00E91F1A">
        <w:rPr>
          <w:sz w:val="16"/>
          <w:szCs w:val="16"/>
        </w:rPr>
        <w:t xml:space="preserve">Conboy, K; Kelly, C. (2016). What Evidence is There that Mentoring Works to Retain and Promote Employees, Especially Diverse Employees, Within a Single Company. Cornell University ILR School. Retrieved From </w:t>
      </w:r>
      <w:hyperlink r:id="rId5" w:history="1">
        <w:r w:rsidRPr="009F2955">
          <w:rPr>
            <w:rStyle w:val="Hyperlink"/>
            <w:sz w:val="16"/>
            <w:szCs w:val="16"/>
          </w:rPr>
          <w:t>http://www.cpahq.org/cpahq/cpadocs/CWP%20Session%201%20Mentoring%20to%20Retain%20and%20Promote%20Employees.pdf</w:t>
        </w:r>
      </w:hyperlink>
      <w:r w:rsidRPr="00E91F1A">
        <w:rPr>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F3517F" w14:textId="77777777" w:rsidR="00D846EE" w:rsidRDefault="00D846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6A7752" w14:textId="5253B5B0" w:rsidR="0093658B" w:rsidRDefault="00D846EE">
    <w:pPr>
      <w:pStyle w:val="Header"/>
    </w:pPr>
    <w:r>
      <w:rPr>
        <w:noProof/>
      </w:rPr>
      <w:drawing>
        <wp:anchor distT="0" distB="0" distL="114300" distR="114300" simplePos="0" relativeHeight="251659265" behindDoc="0" locked="0" layoutInCell="1" allowOverlap="1" wp14:anchorId="706DFBAC" wp14:editId="1F862151">
          <wp:simplePos x="0" y="0"/>
          <wp:positionH relativeFrom="column">
            <wp:posOffset>4014470</wp:posOffset>
          </wp:positionH>
          <wp:positionV relativeFrom="paragraph">
            <wp:posOffset>-217170</wp:posOffset>
          </wp:positionV>
          <wp:extent cx="2346385" cy="360555"/>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BHC_Horiz_2c (002).jpg"/>
                  <pic:cNvPicPr/>
                </pic:nvPicPr>
                <pic:blipFill>
                  <a:blip r:embed="rId1">
                    <a:extLst>
                      <a:ext uri="{28A0092B-C50C-407E-A947-70E740481C1C}">
                        <a14:useLocalDpi xmlns:a14="http://schemas.microsoft.com/office/drawing/2010/main" val="0"/>
                      </a:ext>
                    </a:extLst>
                  </a:blip>
                  <a:stretch>
                    <a:fillRect/>
                  </a:stretch>
                </pic:blipFill>
                <pic:spPr>
                  <a:xfrm>
                    <a:off x="0" y="0"/>
                    <a:ext cx="2346385" cy="360555"/>
                  </a:xfrm>
                  <a:prstGeom prst="rect">
                    <a:avLst/>
                  </a:prstGeom>
                </pic:spPr>
              </pic:pic>
            </a:graphicData>
          </a:graphic>
        </wp:anchor>
      </w:drawing>
    </w:r>
    <w:r w:rsidR="00616163" w:rsidRPr="008A116E">
      <w:rPr>
        <w:noProof/>
      </w:rPr>
      <w:drawing>
        <wp:anchor distT="0" distB="0" distL="114300" distR="114300" simplePos="0" relativeHeight="251658241" behindDoc="0" locked="0" layoutInCell="1" allowOverlap="1" wp14:anchorId="230886B3" wp14:editId="77B8EEB9">
          <wp:simplePos x="0" y="0"/>
          <wp:positionH relativeFrom="margin">
            <wp:posOffset>-79375</wp:posOffset>
          </wp:positionH>
          <wp:positionV relativeFrom="paragraph">
            <wp:posOffset>-152400</wp:posOffset>
          </wp:positionV>
          <wp:extent cx="1876508" cy="234642"/>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bdSolutions-logo-small (002).png"/>
                  <pic:cNvPicPr/>
                </pic:nvPicPr>
                <pic:blipFill rotWithShape="1">
                  <a:blip r:embed="rId2">
                    <a:extLst>
                      <a:ext uri="{28A0092B-C50C-407E-A947-70E740481C1C}">
                        <a14:useLocalDpi xmlns:a14="http://schemas.microsoft.com/office/drawing/2010/main" val="0"/>
                      </a:ext>
                    </a:extLst>
                  </a:blip>
                  <a:srcRect t="27754" b="31819"/>
                  <a:stretch/>
                </pic:blipFill>
                <pic:spPr bwMode="auto">
                  <a:xfrm>
                    <a:off x="0" y="0"/>
                    <a:ext cx="1876508" cy="23464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8EA818" w14:textId="77777777" w:rsidR="00D846EE" w:rsidRDefault="00D846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575AEF"/>
    <w:multiLevelType w:val="hybridMultilevel"/>
    <w:tmpl w:val="77686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FF0DD8"/>
    <w:multiLevelType w:val="hybridMultilevel"/>
    <w:tmpl w:val="B2AE42E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 w15:restartNumberingAfterBreak="0">
    <w:nsid w:val="3D732E87"/>
    <w:multiLevelType w:val="hybridMultilevel"/>
    <w:tmpl w:val="FAB81296"/>
    <w:lvl w:ilvl="0" w:tplc="50CC0F8E">
      <w:start w:val="1"/>
      <w:numFmt w:val="decimal"/>
      <w:lvlText w:val="%1."/>
      <w:lvlJc w:val="left"/>
      <w:pPr>
        <w:ind w:left="720" w:hanging="360"/>
      </w:pPr>
      <w:rPr>
        <w:rFonts w:asciiTheme="minorHAnsi" w:eastAsiaTheme="minorHAnsi" w:hAnsiTheme="minorHAnsi" w:cstheme="minorBidi"/>
        <w:color w:val="000000" w:themeColor="text1"/>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638ED7A"/>
    <w:rsid w:val="00003376"/>
    <w:rsid w:val="00006FD3"/>
    <w:rsid w:val="0000753C"/>
    <w:rsid w:val="00017A94"/>
    <w:rsid w:val="00020832"/>
    <w:rsid w:val="000214B0"/>
    <w:rsid w:val="000304C9"/>
    <w:rsid w:val="00033354"/>
    <w:rsid w:val="00051F22"/>
    <w:rsid w:val="0005309D"/>
    <w:rsid w:val="00057C4C"/>
    <w:rsid w:val="000614BB"/>
    <w:rsid w:val="00066463"/>
    <w:rsid w:val="0006709D"/>
    <w:rsid w:val="0008695F"/>
    <w:rsid w:val="00090894"/>
    <w:rsid w:val="00092372"/>
    <w:rsid w:val="00092EAF"/>
    <w:rsid w:val="000A23F5"/>
    <w:rsid w:val="000B1FA2"/>
    <w:rsid w:val="000B2DE9"/>
    <w:rsid w:val="000B4E8D"/>
    <w:rsid w:val="000B64B0"/>
    <w:rsid w:val="000B68D7"/>
    <w:rsid w:val="000C0305"/>
    <w:rsid w:val="000C0479"/>
    <w:rsid w:val="000C39A9"/>
    <w:rsid w:val="000D3910"/>
    <w:rsid w:val="000D52F6"/>
    <w:rsid w:val="000E12CE"/>
    <w:rsid w:val="000E4762"/>
    <w:rsid w:val="000E75A7"/>
    <w:rsid w:val="000F7E92"/>
    <w:rsid w:val="00102413"/>
    <w:rsid w:val="001039CE"/>
    <w:rsid w:val="00115222"/>
    <w:rsid w:val="00127546"/>
    <w:rsid w:val="001306A3"/>
    <w:rsid w:val="00132365"/>
    <w:rsid w:val="00135916"/>
    <w:rsid w:val="00146C4B"/>
    <w:rsid w:val="00152FF7"/>
    <w:rsid w:val="00153B28"/>
    <w:rsid w:val="00155E9F"/>
    <w:rsid w:val="00157A22"/>
    <w:rsid w:val="0016059F"/>
    <w:rsid w:val="00163B6B"/>
    <w:rsid w:val="00170BEA"/>
    <w:rsid w:val="0017341A"/>
    <w:rsid w:val="00177105"/>
    <w:rsid w:val="001827BB"/>
    <w:rsid w:val="001839B9"/>
    <w:rsid w:val="00184DCE"/>
    <w:rsid w:val="00185564"/>
    <w:rsid w:val="00185B6F"/>
    <w:rsid w:val="001861FE"/>
    <w:rsid w:val="00186D0B"/>
    <w:rsid w:val="00191F1F"/>
    <w:rsid w:val="00194F68"/>
    <w:rsid w:val="001970C1"/>
    <w:rsid w:val="001A0522"/>
    <w:rsid w:val="001A2A87"/>
    <w:rsid w:val="001A34B6"/>
    <w:rsid w:val="001B13E2"/>
    <w:rsid w:val="001B6605"/>
    <w:rsid w:val="001C60C3"/>
    <w:rsid w:val="001C6F0E"/>
    <w:rsid w:val="001D483E"/>
    <w:rsid w:val="001E10C9"/>
    <w:rsid w:val="001F1FA8"/>
    <w:rsid w:val="001F5BA3"/>
    <w:rsid w:val="001F5E46"/>
    <w:rsid w:val="001F72B6"/>
    <w:rsid w:val="00200311"/>
    <w:rsid w:val="00205552"/>
    <w:rsid w:val="002063C8"/>
    <w:rsid w:val="002138AB"/>
    <w:rsid w:val="00215324"/>
    <w:rsid w:val="00217033"/>
    <w:rsid w:val="00217A35"/>
    <w:rsid w:val="00221578"/>
    <w:rsid w:val="00224E26"/>
    <w:rsid w:val="002262F6"/>
    <w:rsid w:val="0022637B"/>
    <w:rsid w:val="00230909"/>
    <w:rsid w:val="00234316"/>
    <w:rsid w:val="00251439"/>
    <w:rsid w:val="002622BA"/>
    <w:rsid w:val="002679B5"/>
    <w:rsid w:val="00272D10"/>
    <w:rsid w:val="0027422C"/>
    <w:rsid w:val="00281D43"/>
    <w:rsid w:val="00297AB6"/>
    <w:rsid w:val="002B2A09"/>
    <w:rsid w:val="002B411C"/>
    <w:rsid w:val="002C118F"/>
    <w:rsid w:val="002C3E13"/>
    <w:rsid w:val="002C4436"/>
    <w:rsid w:val="002C609E"/>
    <w:rsid w:val="002D2153"/>
    <w:rsid w:val="002D2E0A"/>
    <w:rsid w:val="002D76E1"/>
    <w:rsid w:val="002F1FB8"/>
    <w:rsid w:val="002F59C9"/>
    <w:rsid w:val="002F7B02"/>
    <w:rsid w:val="00300D6A"/>
    <w:rsid w:val="00301F80"/>
    <w:rsid w:val="00302328"/>
    <w:rsid w:val="00302546"/>
    <w:rsid w:val="00302566"/>
    <w:rsid w:val="003041F1"/>
    <w:rsid w:val="00322D16"/>
    <w:rsid w:val="003246E6"/>
    <w:rsid w:val="00331787"/>
    <w:rsid w:val="00347E3C"/>
    <w:rsid w:val="00355180"/>
    <w:rsid w:val="003553A0"/>
    <w:rsid w:val="00360039"/>
    <w:rsid w:val="00371506"/>
    <w:rsid w:val="003718D4"/>
    <w:rsid w:val="00373B93"/>
    <w:rsid w:val="0037542B"/>
    <w:rsid w:val="0037624F"/>
    <w:rsid w:val="003819FE"/>
    <w:rsid w:val="00387345"/>
    <w:rsid w:val="0039318D"/>
    <w:rsid w:val="00397F7F"/>
    <w:rsid w:val="003A28C9"/>
    <w:rsid w:val="003A3DF0"/>
    <w:rsid w:val="003B087D"/>
    <w:rsid w:val="003B1EE9"/>
    <w:rsid w:val="003B5338"/>
    <w:rsid w:val="003C0C05"/>
    <w:rsid w:val="003C2D8A"/>
    <w:rsid w:val="003C4D07"/>
    <w:rsid w:val="003E13CA"/>
    <w:rsid w:val="003E23F7"/>
    <w:rsid w:val="003E5E1D"/>
    <w:rsid w:val="003E5F41"/>
    <w:rsid w:val="003E702F"/>
    <w:rsid w:val="003F33D4"/>
    <w:rsid w:val="003F3EB9"/>
    <w:rsid w:val="003F44E4"/>
    <w:rsid w:val="003F5B19"/>
    <w:rsid w:val="003F7057"/>
    <w:rsid w:val="00400BF7"/>
    <w:rsid w:val="004011F7"/>
    <w:rsid w:val="00402370"/>
    <w:rsid w:val="004028D4"/>
    <w:rsid w:val="0040619D"/>
    <w:rsid w:val="00406502"/>
    <w:rsid w:val="004067DC"/>
    <w:rsid w:val="0041176E"/>
    <w:rsid w:val="004170B5"/>
    <w:rsid w:val="00427EC3"/>
    <w:rsid w:val="004311C2"/>
    <w:rsid w:val="004376FD"/>
    <w:rsid w:val="0044027F"/>
    <w:rsid w:val="0045022D"/>
    <w:rsid w:val="00456525"/>
    <w:rsid w:val="00457FB5"/>
    <w:rsid w:val="00460513"/>
    <w:rsid w:val="00464162"/>
    <w:rsid w:val="00490D8C"/>
    <w:rsid w:val="004945F1"/>
    <w:rsid w:val="004A0814"/>
    <w:rsid w:val="004A1407"/>
    <w:rsid w:val="004A7652"/>
    <w:rsid w:val="004B3DCF"/>
    <w:rsid w:val="004B416C"/>
    <w:rsid w:val="004B7322"/>
    <w:rsid w:val="004D2C26"/>
    <w:rsid w:val="004E027E"/>
    <w:rsid w:val="004E2F29"/>
    <w:rsid w:val="004F6027"/>
    <w:rsid w:val="004F7995"/>
    <w:rsid w:val="005041D4"/>
    <w:rsid w:val="005063C8"/>
    <w:rsid w:val="00510EF6"/>
    <w:rsid w:val="005122FE"/>
    <w:rsid w:val="0051438D"/>
    <w:rsid w:val="00521B1D"/>
    <w:rsid w:val="00525170"/>
    <w:rsid w:val="00531376"/>
    <w:rsid w:val="00532057"/>
    <w:rsid w:val="005345A9"/>
    <w:rsid w:val="00537A7C"/>
    <w:rsid w:val="00542F80"/>
    <w:rsid w:val="00562B45"/>
    <w:rsid w:val="00563D39"/>
    <w:rsid w:val="00563FFB"/>
    <w:rsid w:val="00567DE6"/>
    <w:rsid w:val="0057049A"/>
    <w:rsid w:val="00571609"/>
    <w:rsid w:val="0057230E"/>
    <w:rsid w:val="00581382"/>
    <w:rsid w:val="00584633"/>
    <w:rsid w:val="005915FF"/>
    <w:rsid w:val="00594145"/>
    <w:rsid w:val="00595417"/>
    <w:rsid w:val="00595C31"/>
    <w:rsid w:val="00596E3D"/>
    <w:rsid w:val="005A7364"/>
    <w:rsid w:val="005A7423"/>
    <w:rsid w:val="005B02CA"/>
    <w:rsid w:val="005B52C4"/>
    <w:rsid w:val="005D3A89"/>
    <w:rsid w:val="005D6F79"/>
    <w:rsid w:val="005E41C8"/>
    <w:rsid w:val="005E6AB1"/>
    <w:rsid w:val="005E7A87"/>
    <w:rsid w:val="005F1F32"/>
    <w:rsid w:val="005F2987"/>
    <w:rsid w:val="00600B1B"/>
    <w:rsid w:val="006021B3"/>
    <w:rsid w:val="00603F34"/>
    <w:rsid w:val="0060414D"/>
    <w:rsid w:val="006071DB"/>
    <w:rsid w:val="00611637"/>
    <w:rsid w:val="00611A95"/>
    <w:rsid w:val="0061486E"/>
    <w:rsid w:val="00616163"/>
    <w:rsid w:val="00623897"/>
    <w:rsid w:val="00630643"/>
    <w:rsid w:val="00631C45"/>
    <w:rsid w:val="006475E7"/>
    <w:rsid w:val="006500C7"/>
    <w:rsid w:val="006505FC"/>
    <w:rsid w:val="00651063"/>
    <w:rsid w:val="0065118C"/>
    <w:rsid w:val="00654327"/>
    <w:rsid w:val="006603D7"/>
    <w:rsid w:val="00661E68"/>
    <w:rsid w:val="00670F16"/>
    <w:rsid w:val="00671C32"/>
    <w:rsid w:val="00673974"/>
    <w:rsid w:val="006740DB"/>
    <w:rsid w:val="00675F84"/>
    <w:rsid w:val="00676DCD"/>
    <w:rsid w:val="00684EE1"/>
    <w:rsid w:val="006872AC"/>
    <w:rsid w:val="00692028"/>
    <w:rsid w:val="006928E8"/>
    <w:rsid w:val="00696164"/>
    <w:rsid w:val="006A0F80"/>
    <w:rsid w:val="006A3252"/>
    <w:rsid w:val="006B1D2B"/>
    <w:rsid w:val="006B29B0"/>
    <w:rsid w:val="006C15E7"/>
    <w:rsid w:val="006C7039"/>
    <w:rsid w:val="006D5146"/>
    <w:rsid w:val="006D7E0C"/>
    <w:rsid w:val="006E19A0"/>
    <w:rsid w:val="006E7EF3"/>
    <w:rsid w:val="006F41A5"/>
    <w:rsid w:val="00703415"/>
    <w:rsid w:val="00721ADD"/>
    <w:rsid w:val="00735210"/>
    <w:rsid w:val="00736B2E"/>
    <w:rsid w:val="00741E86"/>
    <w:rsid w:val="00745365"/>
    <w:rsid w:val="00746F92"/>
    <w:rsid w:val="007477B9"/>
    <w:rsid w:val="007611CA"/>
    <w:rsid w:val="007627C8"/>
    <w:rsid w:val="00790E55"/>
    <w:rsid w:val="007A01C1"/>
    <w:rsid w:val="007A265A"/>
    <w:rsid w:val="007A53F3"/>
    <w:rsid w:val="007A5BE3"/>
    <w:rsid w:val="007B02D8"/>
    <w:rsid w:val="007B3C59"/>
    <w:rsid w:val="007C031D"/>
    <w:rsid w:val="007C06A9"/>
    <w:rsid w:val="007C5C9C"/>
    <w:rsid w:val="007C6127"/>
    <w:rsid w:val="007D1E28"/>
    <w:rsid w:val="007E51F4"/>
    <w:rsid w:val="007E59C0"/>
    <w:rsid w:val="007F1335"/>
    <w:rsid w:val="007F46C0"/>
    <w:rsid w:val="00812AA3"/>
    <w:rsid w:val="00813C03"/>
    <w:rsid w:val="00816796"/>
    <w:rsid w:val="008266EA"/>
    <w:rsid w:val="00827B01"/>
    <w:rsid w:val="008337A3"/>
    <w:rsid w:val="00847346"/>
    <w:rsid w:val="00847A2F"/>
    <w:rsid w:val="00855C7A"/>
    <w:rsid w:val="00860034"/>
    <w:rsid w:val="00861063"/>
    <w:rsid w:val="0086271B"/>
    <w:rsid w:val="00862728"/>
    <w:rsid w:val="00865C7D"/>
    <w:rsid w:val="00866163"/>
    <w:rsid w:val="00866C92"/>
    <w:rsid w:val="00866E04"/>
    <w:rsid w:val="0087103B"/>
    <w:rsid w:val="00873C66"/>
    <w:rsid w:val="00873D7D"/>
    <w:rsid w:val="00877BBA"/>
    <w:rsid w:val="00881BD0"/>
    <w:rsid w:val="008852D7"/>
    <w:rsid w:val="00887EE4"/>
    <w:rsid w:val="00897AB1"/>
    <w:rsid w:val="008A27E4"/>
    <w:rsid w:val="008A44CA"/>
    <w:rsid w:val="008A4984"/>
    <w:rsid w:val="008A7954"/>
    <w:rsid w:val="008B30A1"/>
    <w:rsid w:val="008B3BAB"/>
    <w:rsid w:val="008C139A"/>
    <w:rsid w:val="008C4502"/>
    <w:rsid w:val="008C5F09"/>
    <w:rsid w:val="008E051B"/>
    <w:rsid w:val="008E0F49"/>
    <w:rsid w:val="008E379C"/>
    <w:rsid w:val="008E6BC9"/>
    <w:rsid w:val="008F54C6"/>
    <w:rsid w:val="008F7ED1"/>
    <w:rsid w:val="0091160F"/>
    <w:rsid w:val="00913D32"/>
    <w:rsid w:val="00916175"/>
    <w:rsid w:val="00920A39"/>
    <w:rsid w:val="009218F2"/>
    <w:rsid w:val="009301FE"/>
    <w:rsid w:val="009317C8"/>
    <w:rsid w:val="009321AC"/>
    <w:rsid w:val="00934D0A"/>
    <w:rsid w:val="0093658B"/>
    <w:rsid w:val="009415A3"/>
    <w:rsid w:val="00941760"/>
    <w:rsid w:val="00954F44"/>
    <w:rsid w:val="009661C3"/>
    <w:rsid w:val="009712E6"/>
    <w:rsid w:val="00971BE1"/>
    <w:rsid w:val="00975DE1"/>
    <w:rsid w:val="0098094D"/>
    <w:rsid w:val="00984641"/>
    <w:rsid w:val="00985B7E"/>
    <w:rsid w:val="009865A7"/>
    <w:rsid w:val="009963B9"/>
    <w:rsid w:val="009966E2"/>
    <w:rsid w:val="009A2FE3"/>
    <w:rsid w:val="009B5ED0"/>
    <w:rsid w:val="009B6A6B"/>
    <w:rsid w:val="009C0A6C"/>
    <w:rsid w:val="009C2AC6"/>
    <w:rsid w:val="009C2B22"/>
    <w:rsid w:val="009C40E3"/>
    <w:rsid w:val="009D204B"/>
    <w:rsid w:val="009D2BCE"/>
    <w:rsid w:val="009D3412"/>
    <w:rsid w:val="009D5C7E"/>
    <w:rsid w:val="009E30CD"/>
    <w:rsid w:val="009F085D"/>
    <w:rsid w:val="009F34CD"/>
    <w:rsid w:val="00A103A7"/>
    <w:rsid w:val="00A12305"/>
    <w:rsid w:val="00A12492"/>
    <w:rsid w:val="00A15560"/>
    <w:rsid w:val="00A26E34"/>
    <w:rsid w:val="00A317C5"/>
    <w:rsid w:val="00A347C6"/>
    <w:rsid w:val="00A35248"/>
    <w:rsid w:val="00A35801"/>
    <w:rsid w:val="00A43025"/>
    <w:rsid w:val="00A521FA"/>
    <w:rsid w:val="00A5506F"/>
    <w:rsid w:val="00A55541"/>
    <w:rsid w:val="00A55691"/>
    <w:rsid w:val="00A56865"/>
    <w:rsid w:val="00A63A72"/>
    <w:rsid w:val="00A63F30"/>
    <w:rsid w:val="00A648C1"/>
    <w:rsid w:val="00A668AD"/>
    <w:rsid w:val="00A70246"/>
    <w:rsid w:val="00A73AD3"/>
    <w:rsid w:val="00A76B75"/>
    <w:rsid w:val="00A77361"/>
    <w:rsid w:val="00A817FB"/>
    <w:rsid w:val="00A872C2"/>
    <w:rsid w:val="00A87EF0"/>
    <w:rsid w:val="00A914E0"/>
    <w:rsid w:val="00A95E06"/>
    <w:rsid w:val="00AA0ACA"/>
    <w:rsid w:val="00AA5814"/>
    <w:rsid w:val="00AA5E92"/>
    <w:rsid w:val="00AA75B7"/>
    <w:rsid w:val="00AA7A47"/>
    <w:rsid w:val="00AA7A71"/>
    <w:rsid w:val="00AB1974"/>
    <w:rsid w:val="00AB369A"/>
    <w:rsid w:val="00AB7698"/>
    <w:rsid w:val="00AC3195"/>
    <w:rsid w:val="00AC4152"/>
    <w:rsid w:val="00AC5A75"/>
    <w:rsid w:val="00AD0F53"/>
    <w:rsid w:val="00AE1BB6"/>
    <w:rsid w:val="00AE548F"/>
    <w:rsid w:val="00AF1DB6"/>
    <w:rsid w:val="00AF6182"/>
    <w:rsid w:val="00B0195C"/>
    <w:rsid w:val="00B0537B"/>
    <w:rsid w:val="00B10755"/>
    <w:rsid w:val="00B11222"/>
    <w:rsid w:val="00B11F7F"/>
    <w:rsid w:val="00B15A88"/>
    <w:rsid w:val="00B15BAB"/>
    <w:rsid w:val="00B15E69"/>
    <w:rsid w:val="00B172AD"/>
    <w:rsid w:val="00B23790"/>
    <w:rsid w:val="00B240C4"/>
    <w:rsid w:val="00B24D00"/>
    <w:rsid w:val="00B30A66"/>
    <w:rsid w:val="00B41448"/>
    <w:rsid w:val="00B457B2"/>
    <w:rsid w:val="00B46312"/>
    <w:rsid w:val="00B50454"/>
    <w:rsid w:val="00B536B1"/>
    <w:rsid w:val="00B54049"/>
    <w:rsid w:val="00B5534C"/>
    <w:rsid w:val="00B633E8"/>
    <w:rsid w:val="00B677C4"/>
    <w:rsid w:val="00B82419"/>
    <w:rsid w:val="00B83CF3"/>
    <w:rsid w:val="00B84681"/>
    <w:rsid w:val="00B86F6F"/>
    <w:rsid w:val="00B87599"/>
    <w:rsid w:val="00B87F2F"/>
    <w:rsid w:val="00B908DD"/>
    <w:rsid w:val="00BA1E83"/>
    <w:rsid w:val="00BA2FCA"/>
    <w:rsid w:val="00BA3FBE"/>
    <w:rsid w:val="00BA406A"/>
    <w:rsid w:val="00BB0B46"/>
    <w:rsid w:val="00BB3A5E"/>
    <w:rsid w:val="00BC12D2"/>
    <w:rsid w:val="00BC410D"/>
    <w:rsid w:val="00BC4164"/>
    <w:rsid w:val="00BC5561"/>
    <w:rsid w:val="00BD2522"/>
    <w:rsid w:val="00BD3B09"/>
    <w:rsid w:val="00BD5294"/>
    <w:rsid w:val="00BD5662"/>
    <w:rsid w:val="00BD7B98"/>
    <w:rsid w:val="00BE0919"/>
    <w:rsid w:val="00BE3B78"/>
    <w:rsid w:val="00BF2027"/>
    <w:rsid w:val="00BF2D3D"/>
    <w:rsid w:val="00C00B5D"/>
    <w:rsid w:val="00C06D9C"/>
    <w:rsid w:val="00C07142"/>
    <w:rsid w:val="00C10786"/>
    <w:rsid w:val="00C117B6"/>
    <w:rsid w:val="00C15A7E"/>
    <w:rsid w:val="00C173CE"/>
    <w:rsid w:val="00C211A3"/>
    <w:rsid w:val="00C23C2D"/>
    <w:rsid w:val="00C275E0"/>
    <w:rsid w:val="00C31D77"/>
    <w:rsid w:val="00C33D53"/>
    <w:rsid w:val="00C346D3"/>
    <w:rsid w:val="00C362F5"/>
    <w:rsid w:val="00C43E61"/>
    <w:rsid w:val="00C45A7E"/>
    <w:rsid w:val="00C46AC2"/>
    <w:rsid w:val="00C50D90"/>
    <w:rsid w:val="00C51229"/>
    <w:rsid w:val="00C51F6E"/>
    <w:rsid w:val="00C562E5"/>
    <w:rsid w:val="00C603C3"/>
    <w:rsid w:val="00C613E6"/>
    <w:rsid w:val="00C62EFF"/>
    <w:rsid w:val="00C63595"/>
    <w:rsid w:val="00C65D26"/>
    <w:rsid w:val="00C66ACE"/>
    <w:rsid w:val="00C70336"/>
    <w:rsid w:val="00C70762"/>
    <w:rsid w:val="00C7547B"/>
    <w:rsid w:val="00C833E0"/>
    <w:rsid w:val="00C868CA"/>
    <w:rsid w:val="00C869D3"/>
    <w:rsid w:val="00C95396"/>
    <w:rsid w:val="00C963C6"/>
    <w:rsid w:val="00C96B1F"/>
    <w:rsid w:val="00CB20BA"/>
    <w:rsid w:val="00CB393B"/>
    <w:rsid w:val="00CB463E"/>
    <w:rsid w:val="00CB7CFA"/>
    <w:rsid w:val="00CC6322"/>
    <w:rsid w:val="00CC707B"/>
    <w:rsid w:val="00CC7D99"/>
    <w:rsid w:val="00CD03CD"/>
    <w:rsid w:val="00CD4137"/>
    <w:rsid w:val="00CD5D90"/>
    <w:rsid w:val="00CD72CF"/>
    <w:rsid w:val="00CE063E"/>
    <w:rsid w:val="00CE3144"/>
    <w:rsid w:val="00CF3446"/>
    <w:rsid w:val="00CF3511"/>
    <w:rsid w:val="00CF4285"/>
    <w:rsid w:val="00CF436A"/>
    <w:rsid w:val="00CF5B85"/>
    <w:rsid w:val="00D0392D"/>
    <w:rsid w:val="00D03E92"/>
    <w:rsid w:val="00D04015"/>
    <w:rsid w:val="00D06D09"/>
    <w:rsid w:val="00D127D7"/>
    <w:rsid w:val="00D146C3"/>
    <w:rsid w:val="00D15A7B"/>
    <w:rsid w:val="00D22119"/>
    <w:rsid w:val="00D2513B"/>
    <w:rsid w:val="00D34358"/>
    <w:rsid w:val="00D40393"/>
    <w:rsid w:val="00D42C45"/>
    <w:rsid w:val="00D44DF5"/>
    <w:rsid w:val="00D51200"/>
    <w:rsid w:val="00D5172C"/>
    <w:rsid w:val="00D56B62"/>
    <w:rsid w:val="00D56CD5"/>
    <w:rsid w:val="00D6365A"/>
    <w:rsid w:val="00D709E7"/>
    <w:rsid w:val="00D71405"/>
    <w:rsid w:val="00D75EF5"/>
    <w:rsid w:val="00D76D49"/>
    <w:rsid w:val="00D822CC"/>
    <w:rsid w:val="00D82CC1"/>
    <w:rsid w:val="00D846EE"/>
    <w:rsid w:val="00D93DF3"/>
    <w:rsid w:val="00D943FD"/>
    <w:rsid w:val="00DB0326"/>
    <w:rsid w:val="00DB38DA"/>
    <w:rsid w:val="00DB3F85"/>
    <w:rsid w:val="00DC12FE"/>
    <w:rsid w:val="00DC4DDD"/>
    <w:rsid w:val="00DC5471"/>
    <w:rsid w:val="00DC6DE5"/>
    <w:rsid w:val="00DD0A57"/>
    <w:rsid w:val="00DD2A4F"/>
    <w:rsid w:val="00DD32A6"/>
    <w:rsid w:val="00DD435B"/>
    <w:rsid w:val="00DE3D13"/>
    <w:rsid w:val="00DE51D5"/>
    <w:rsid w:val="00DE5AB7"/>
    <w:rsid w:val="00DE6714"/>
    <w:rsid w:val="00DE7AC5"/>
    <w:rsid w:val="00DF2D1A"/>
    <w:rsid w:val="00DF35A4"/>
    <w:rsid w:val="00DF52D3"/>
    <w:rsid w:val="00DF5E90"/>
    <w:rsid w:val="00DF7192"/>
    <w:rsid w:val="00DF7336"/>
    <w:rsid w:val="00E00D7D"/>
    <w:rsid w:val="00E017AC"/>
    <w:rsid w:val="00E05874"/>
    <w:rsid w:val="00E05C48"/>
    <w:rsid w:val="00E10AFC"/>
    <w:rsid w:val="00E126A4"/>
    <w:rsid w:val="00E159F6"/>
    <w:rsid w:val="00E20FD2"/>
    <w:rsid w:val="00E235F1"/>
    <w:rsid w:val="00E24CD1"/>
    <w:rsid w:val="00E3039C"/>
    <w:rsid w:val="00E30C72"/>
    <w:rsid w:val="00E3729B"/>
    <w:rsid w:val="00E40281"/>
    <w:rsid w:val="00E40B93"/>
    <w:rsid w:val="00E42C45"/>
    <w:rsid w:val="00E5016D"/>
    <w:rsid w:val="00E50AA0"/>
    <w:rsid w:val="00E522E7"/>
    <w:rsid w:val="00E56242"/>
    <w:rsid w:val="00E571EA"/>
    <w:rsid w:val="00E65A17"/>
    <w:rsid w:val="00E7359C"/>
    <w:rsid w:val="00E85FCB"/>
    <w:rsid w:val="00E91F1A"/>
    <w:rsid w:val="00EB1089"/>
    <w:rsid w:val="00EC06F4"/>
    <w:rsid w:val="00EC17B9"/>
    <w:rsid w:val="00EC63DD"/>
    <w:rsid w:val="00ED0D09"/>
    <w:rsid w:val="00ED15B0"/>
    <w:rsid w:val="00ED3898"/>
    <w:rsid w:val="00ED5058"/>
    <w:rsid w:val="00ED5B6E"/>
    <w:rsid w:val="00EE29BC"/>
    <w:rsid w:val="00EE3FB6"/>
    <w:rsid w:val="00EE548C"/>
    <w:rsid w:val="00EF0868"/>
    <w:rsid w:val="00EF1B58"/>
    <w:rsid w:val="00EF2522"/>
    <w:rsid w:val="00EF6781"/>
    <w:rsid w:val="00F05B48"/>
    <w:rsid w:val="00F106D4"/>
    <w:rsid w:val="00F14CDE"/>
    <w:rsid w:val="00F20CEF"/>
    <w:rsid w:val="00F215AF"/>
    <w:rsid w:val="00F22F84"/>
    <w:rsid w:val="00F25D1E"/>
    <w:rsid w:val="00F35A77"/>
    <w:rsid w:val="00F4150B"/>
    <w:rsid w:val="00F416F6"/>
    <w:rsid w:val="00F42F87"/>
    <w:rsid w:val="00F43484"/>
    <w:rsid w:val="00F528C8"/>
    <w:rsid w:val="00F63A09"/>
    <w:rsid w:val="00F641AD"/>
    <w:rsid w:val="00F66BA6"/>
    <w:rsid w:val="00F7198A"/>
    <w:rsid w:val="00F72060"/>
    <w:rsid w:val="00F721DD"/>
    <w:rsid w:val="00F7677C"/>
    <w:rsid w:val="00F8290E"/>
    <w:rsid w:val="00F86FB6"/>
    <w:rsid w:val="00FA02E4"/>
    <w:rsid w:val="00FB1FA3"/>
    <w:rsid w:val="00FB20BA"/>
    <w:rsid w:val="00FC240E"/>
    <w:rsid w:val="00FC26F5"/>
    <w:rsid w:val="00FC35DD"/>
    <w:rsid w:val="00FC7697"/>
    <w:rsid w:val="00FE2767"/>
    <w:rsid w:val="00FE6E5D"/>
    <w:rsid w:val="00FE7D91"/>
    <w:rsid w:val="00FF4B21"/>
    <w:rsid w:val="00FF58BF"/>
    <w:rsid w:val="00FF6033"/>
    <w:rsid w:val="00FF638A"/>
    <w:rsid w:val="00FF7333"/>
    <w:rsid w:val="1638ED7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638ED7A"/>
  <w15:chartTrackingRefBased/>
  <w15:docId w15:val="{8B7114D4-8762-4932-8BF7-D4E879B16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B29B0"/>
    <w:pPr>
      <w:keepNext/>
      <w:keepLines/>
      <w:spacing w:before="240" w:after="0"/>
      <w:outlineLvl w:val="0"/>
    </w:pPr>
    <w:rPr>
      <w:rFonts w:asciiTheme="majorHAnsi" w:eastAsiaTheme="majorEastAsia" w:hAnsiTheme="majorHAnsi" w:cstheme="majorBidi"/>
      <w:b/>
      <w:color w:val="325569"/>
      <w:sz w:val="32"/>
      <w:szCs w:val="32"/>
    </w:rPr>
  </w:style>
  <w:style w:type="paragraph" w:styleId="Heading2">
    <w:name w:val="heading 2"/>
    <w:basedOn w:val="Normal"/>
    <w:next w:val="Normal"/>
    <w:link w:val="Heading2Char"/>
    <w:uiPriority w:val="9"/>
    <w:unhideWhenUsed/>
    <w:qFormat/>
    <w:rsid w:val="00017A94"/>
    <w:pPr>
      <w:keepNext/>
      <w:keepLines/>
      <w:spacing w:before="40" w:after="0"/>
      <w:outlineLvl w:val="1"/>
    </w:pPr>
    <w:rPr>
      <w:rFonts w:asciiTheme="majorHAnsi" w:eastAsiaTheme="majorEastAsia" w:hAnsiTheme="majorHAnsi" w:cstheme="majorBidi"/>
      <w:color w:val="B26847" w:themeColor="accent1" w:themeShade="BF"/>
      <w:sz w:val="32"/>
      <w:szCs w:val="26"/>
    </w:rPr>
  </w:style>
  <w:style w:type="paragraph" w:styleId="Heading3">
    <w:name w:val="heading 3"/>
    <w:basedOn w:val="Normal"/>
    <w:next w:val="Normal"/>
    <w:link w:val="Heading3Char"/>
    <w:uiPriority w:val="9"/>
    <w:unhideWhenUsed/>
    <w:qFormat/>
    <w:rsid w:val="00F106D4"/>
    <w:pPr>
      <w:keepNext/>
      <w:keepLines/>
      <w:spacing w:before="40" w:after="0"/>
      <w:outlineLvl w:val="2"/>
    </w:pPr>
    <w:rPr>
      <w:rFonts w:asciiTheme="majorHAnsi" w:eastAsiaTheme="majorEastAsia" w:hAnsiTheme="majorHAnsi" w:cstheme="majorBidi"/>
      <w:b/>
      <w:sz w:val="28"/>
      <w:szCs w:val="24"/>
    </w:rPr>
  </w:style>
  <w:style w:type="paragraph" w:styleId="Heading4">
    <w:name w:val="heading 4"/>
    <w:basedOn w:val="Normal"/>
    <w:next w:val="Normal"/>
    <w:link w:val="Heading4Char"/>
    <w:autoRedefine/>
    <w:uiPriority w:val="9"/>
    <w:unhideWhenUsed/>
    <w:qFormat/>
    <w:rsid w:val="00C51F6E"/>
    <w:pPr>
      <w:keepNext/>
      <w:keepLines/>
      <w:spacing w:before="100" w:beforeAutospacing="1" w:after="0"/>
      <w:jc w:val="both"/>
      <w:outlineLvl w:val="3"/>
    </w:pPr>
    <w:rPr>
      <w:rFonts w:asciiTheme="majorHAnsi" w:eastAsiaTheme="majorEastAsia" w:hAnsiTheme="majorHAnsi" w:cstheme="majorBidi"/>
      <w:b/>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29B0"/>
    <w:rPr>
      <w:rFonts w:asciiTheme="majorHAnsi" w:eastAsiaTheme="majorEastAsia" w:hAnsiTheme="majorHAnsi" w:cstheme="majorBidi"/>
      <w:b/>
      <w:color w:val="325569"/>
      <w:sz w:val="32"/>
      <w:szCs w:val="32"/>
    </w:rPr>
  </w:style>
  <w:style w:type="paragraph" w:styleId="BalloonText">
    <w:name w:val="Balloon Text"/>
    <w:basedOn w:val="Normal"/>
    <w:link w:val="BalloonTextChar"/>
    <w:uiPriority w:val="99"/>
    <w:semiHidden/>
    <w:unhideWhenUsed/>
    <w:rsid w:val="00B908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08DD"/>
    <w:rPr>
      <w:rFonts w:ascii="Segoe UI" w:hAnsi="Segoe UI" w:cs="Segoe UI"/>
      <w:sz w:val="18"/>
      <w:szCs w:val="18"/>
    </w:rPr>
  </w:style>
  <w:style w:type="character" w:customStyle="1" w:styleId="Heading2Char">
    <w:name w:val="Heading 2 Char"/>
    <w:basedOn w:val="DefaultParagraphFont"/>
    <w:link w:val="Heading2"/>
    <w:uiPriority w:val="9"/>
    <w:rsid w:val="00017A94"/>
    <w:rPr>
      <w:rFonts w:asciiTheme="majorHAnsi" w:eastAsiaTheme="majorEastAsia" w:hAnsiTheme="majorHAnsi" w:cstheme="majorBidi"/>
      <w:color w:val="B26847" w:themeColor="accent1" w:themeShade="BF"/>
      <w:sz w:val="32"/>
      <w:szCs w:val="26"/>
    </w:rPr>
  </w:style>
  <w:style w:type="paragraph" w:styleId="ListParagraph">
    <w:name w:val="List Paragraph"/>
    <w:basedOn w:val="Normal"/>
    <w:uiPriority w:val="34"/>
    <w:qFormat/>
    <w:rsid w:val="00D75EF5"/>
    <w:pPr>
      <w:ind w:left="720"/>
      <w:contextualSpacing/>
    </w:pPr>
  </w:style>
  <w:style w:type="character" w:customStyle="1" w:styleId="Heading3Char">
    <w:name w:val="Heading 3 Char"/>
    <w:basedOn w:val="DefaultParagraphFont"/>
    <w:link w:val="Heading3"/>
    <w:uiPriority w:val="9"/>
    <w:rsid w:val="00F106D4"/>
    <w:rPr>
      <w:rFonts w:asciiTheme="majorHAnsi" w:eastAsiaTheme="majorEastAsia" w:hAnsiTheme="majorHAnsi" w:cstheme="majorBidi"/>
      <w:b/>
      <w:sz w:val="28"/>
      <w:szCs w:val="24"/>
    </w:rPr>
  </w:style>
  <w:style w:type="paragraph" w:styleId="FootnoteText">
    <w:name w:val="footnote text"/>
    <w:basedOn w:val="Normal"/>
    <w:link w:val="FootnoteTextChar"/>
    <w:uiPriority w:val="99"/>
    <w:unhideWhenUsed/>
    <w:rsid w:val="0027422C"/>
    <w:pPr>
      <w:spacing w:after="0" w:line="240" w:lineRule="auto"/>
    </w:pPr>
    <w:rPr>
      <w:sz w:val="20"/>
      <w:szCs w:val="20"/>
    </w:rPr>
  </w:style>
  <w:style w:type="character" w:customStyle="1" w:styleId="FootnoteTextChar">
    <w:name w:val="Footnote Text Char"/>
    <w:basedOn w:val="DefaultParagraphFont"/>
    <w:link w:val="FootnoteText"/>
    <w:uiPriority w:val="99"/>
    <w:rsid w:val="0027422C"/>
    <w:rPr>
      <w:sz w:val="20"/>
      <w:szCs w:val="20"/>
    </w:rPr>
  </w:style>
  <w:style w:type="character" w:styleId="FootnoteReference">
    <w:name w:val="footnote reference"/>
    <w:basedOn w:val="DefaultParagraphFont"/>
    <w:uiPriority w:val="99"/>
    <w:semiHidden/>
    <w:unhideWhenUsed/>
    <w:rsid w:val="0027422C"/>
    <w:rPr>
      <w:vertAlign w:val="superscript"/>
    </w:rPr>
  </w:style>
  <w:style w:type="character" w:customStyle="1" w:styleId="Heading4Char">
    <w:name w:val="Heading 4 Char"/>
    <w:basedOn w:val="DefaultParagraphFont"/>
    <w:link w:val="Heading4"/>
    <w:uiPriority w:val="9"/>
    <w:rsid w:val="00C51F6E"/>
    <w:rPr>
      <w:rFonts w:asciiTheme="majorHAnsi" w:eastAsiaTheme="majorEastAsia" w:hAnsiTheme="majorHAnsi" w:cstheme="majorBidi"/>
      <w:b/>
      <w:iCs/>
      <w:sz w:val="24"/>
    </w:rPr>
  </w:style>
  <w:style w:type="character" w:styleId="CommentReference">
    <w:name w:val="annotation reference"/>
    <w:basedOn w:val="DefaultParagraphFont"/>
    <w:uiPriority w:val="99"/>
    <w:semiHidden/>
    <w:unhideWhenUsed/>
    <w:rsid w:val="00185B6F"/>
    <w:rPr>
      <w:sz w:val="16"/>
      <w:szCs w:val="16"/>
    </w:rPr>
  </w:style>
  <w:style w:type="paragraph" w:styleId="CommentText">
    <w:name w:val="annotation text"/>
    <w:basedOn w:val="Normal"/>
    <w:link w:val="CommentTextChar"/>
    <w:uiPriority w:val="99"/>
    <w:semiHidden/>
    <w:unhideWhenUsed/>
    <w:rsid w:val="00185B6F"/>
    <w:pPr>
      <w:spacing w:line="240" w:lineRule="auto"/>
    </w:pPr>
    <w:rPr>
      <w:sz w:val="20"/>
      <w:szCs w:val="20"/>
    </w:rPr>
  </w:style>
  <w:style w:type="character" w:customStyle="1" w:styleId="CommentTextChar">
    <w:name w:val="Comment Text Char"/>
    <w:basedOn w:val="DefaultParagraphFont"/>
    <w:link w:val="CommentText"/>
    <w:uiPriority w:val="99"/>
    <w:semiHidden/>
    <w:rsid w:val="00185B6F"/>
    <w:rPr>
      <w:sz w:val="20"/>
      <w:szCs w:val="20"/>
    </w:rPr>
  </w:style>
  <w:style w:type="paragraph" w:styleId="CommentSubject">
    <w:name w:val="annotation subject"/>
    <w:basedOn w:val="CommentText"/>
    <w:next w:val="CommentText"/>
    <w:link w:val="CommentSubjectChar"/>
    <w:uiPriority w:val="99"/>
    <w:semiHidden/>
    <w:unhideWhenUsed/>
    <w:rsid w:val="00185B6F"/>
    <w:rPr>
      <w:b/>
      <w:bCs/>
    </w:rPr>
  </w:style>
  <w:style w:type="character" w:customStyle="1" w:styleId="CommentSubjectChar">
    <w:name w:val="Comment Subject Char"/>
    <w:basedOn w:val="CommentTextChar"/>
    <w:link w:val="CommentSubject"/>
    <w:uiPriority w:val="99"/>
    <w:semiHidden/>
    <w:rsid w:val="00185B6F"/>
    <w:rPr>
      <w:b/>
      <w:bCs/>
      <w:sz w:val="20"/>
      <w:szCs w:val="20"/>
    </w:rPr>
  </w:style>
  <w:style w:type="paragraph" w:styleId="Header">
    <w:name w:val="header"/>
    <w:basedOn w:val="Normal"/>
    <w:link w:val="HeaderChar"/>
    <w:uiPriority w:val="99"/>
    <w:unhideWhenUsed/>
    <w:rsid w:val="00F106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06D4"/>
  </w:style>
  <w:style w:type="paragraph" w:styleId="Footer">
    <w:name w:val="footer"/>
    <w:basedOn w:val="Normal"/>
    <w:link w:val="FooterChar"/>
    <w:uiPriority w:val="99"/>
    <w:unhideWhenUsed/>
    <w:rsid w:val="00F106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06D4"/>
  </w:style>
  <w:style w:type="table" w:styleId="TableGrid">
    <w:name w:val="Table Grid"/>
    <w:basedOn w:val="TableNormal"/>
    <w:uiPriority w:val="39"/>
    <w:rsid w:val="000E12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DD2A4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D2A4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603C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603C3"/>
    <w:rPr>
      <w:rFonts w:eastAsiaTheme="minorEastAsia"/>
      <w:color w:val="5A5A5A" w:themeColor="text1" w:themeTint="A5"/>
      <w:spacing w:val="15"/>
    </w:rPr>
  </w:style>
  <w:style w:type="paragraph" w:styleId="Revision">
    <w:name w:val="Revision"/>
    <w:hidden/>
    <w:uiPriority w:val="99"/>
    <w:semiHidden/>
    <w:rsid w:val="00BD2522"/>
    <w:pPr>
      <w:spacing w:after="0" w:line="240" w:lineRule="auto"/>
    </w:pPr>
  </w:style>
  <w:style w:type="character" w:styleId="Hyperlink">
    <w:name w:val="Hyperlink"/>
    <w:basedOn w:val="DefaultParagraphFont"/>
    <w:uiPriority w:val="99"/>
    <w:unhideWhenUsed/>
    <w:rsid w:val="00217A35"/>
    <w:rPr>
      <w:color w:val="6F3B55" w:themeColor="hyperlink"/>
      <w:u w:val="single"/>
    </w:rPr>
  </w:style>
  <w:style w:type="character" w:styleId="UnresolvedMention">
    <w:name w:val="Unresolved Mention"/>
    <w:basedOn w:val="DefaultParagraphFont"/>
    <w:uiPriority w:val="99"/>
    <w:unhideWhenUsed/>
    <w:rsid w:val="00217A35"/>
    <w:rPr>
      <w:color w:val="605E5C"/>
      <w:shd w:val="clear" w:color="auto" w:fill="E1DFDD"/>
    </w:rPr>
  </w:style>
  <w:style w:type="character" w:styleId="Mention">
    <w:name w:val="Mention"/>
    <w:basedOn w:val="DefaultParagraphFont"/>
    <w:uiPriority w:val="99"/>
    <w:unhideWhenUsed/>
    <w:rsid w:val="009865A7"/>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661870">
      <w:bodyDiv w:val="1"/>
      <w:marLeft w:val="0"/>
      <w:marRight w:val="0"/>
      <w:marTop w:val="0"/>
      <w:marBottom w:val="0"/>
      <w:divBdr>
        <w:top w:val="none" w:sz="0" w:space="0" w:color="auto"/>
        <w:left w:val="none" w:sz="0" w:space="0" w:color="auto"/>
        <w:bottom w:val="none" w:sz="0" w:space="0" w:color="auto"/>
        <w:right w:val="none" w:sz="0" w:space="0" w:color="auto"/>
      </w:divBdr>
      <w:divsChild>
        <w:div w:id="1012685767">
          <w:marLeft w:val="547"/>
          <w:marRight w:val="0"/>
          <w:marTop w:val="0"/>
          <w:marBottom w:val="0"/>
          <w:divBdr>
            <w:top w:val="none" w:sz="0" w:space="0" w:color="auto"/>
            <w:left w:val="none" w:sz="0" w:space="0" w:color="auto"/>
            <w:bottom w:val="none" w:sz="0" w:space="0" w:color="auto"/>
            <w:right w:val="none" w:sz="0" w:space="0" w:color="auto"/>
          </w:divBdr>
        </w:div>
        <w:div w:id="1249463117">
          <w:marLeft w:val="547"/>
          <w:marRight w:val="0"/>
          <w:marTop w:val="0"/>
          <w:marBottom w:val="0"/>
          <w:divBdr>
            <w:top w:val="none" w:sz="0" w:space="0" w:color="auto"/>
            <w:left w:val="none" w:sz="0" w:space="0" w:color="auto"/>
            <w:bottom w:val="none" w:sz="0" w:space="0" w:color="auto"/>
            <w:right w:val="none" w:sz="0" w:space="0" w:color="auto"/>
          </w:divBdr>
        </w:div>
        <w:div w:id="1373460303">
          <w:marLeft w:val="547"/>
          <w:marRight w:val="0"/>
          <w:marTop w:val="0"/>
          <w:marBottom w:val="0"/>
          <w:divBdr>
            <w:top w:val="none" w:sz="0" w:space="0" w:color="auto"/>
            <w:left w:val="none" w:sz="0" w:space="0" w:color="auto"/>
            <w:bottom w:val="none" w:sz="0" w:space="0" w:color="auto"/>
            <w:right w:val="none" w:sz="0" w:space="0" w:color="auto"/>
          </w:divBdr>
        </w:div>
        <w:div w:id="1880316936">
          <w:marLeft w:val="547"/>
          <w:marRight w:val="0"/>
          <w:marTop w:val="0"/>
          <w:marBottom w:val="0"/>
          <w:divBdr>
            <w:top w:val="none" w:sz="0" w:space="0" w:color="auto"/>
            <w:left w:val="none" w:sz="0" w:space="0" w:color="auto"/>
            <w:bottom w:val="none" w:sz="0" w:space="0" w:color="auto"/>
            <w:right w:val="none" w:sz="0" w:space="0" w:color="auto"/>
          </w:divBdr>
        </w:div>
      </w:divsChild>
    </w:div>
    <w:div w:id="54360743">
      <w:bodyDiv w:val="1"/>
      <w:marLeft w:val="0"/>
      <w:marRight w:val="0"/>
      <w:marTop w:val="0"/>
      <w:marBottom w:val="0"/>
      <w:divBdr>
        <w:top w:val="none" w:sz="0" w:space="0" w:color="auto"/>
        <w:left w:val="none" w:sz="0" w:space="0" w:color="auto"/>
        <w:bottom w:val="none" w:sz="0" w:space="0" w:color="auto"/>
        <w:right w:val="none" w:sz="0" w:space="0" w:color="auto"/>
      </w:divBdr>
    </w:div>
    <w:div w:id="303317266">
      <w:bodyDiv w:val="1"/>
      <w:marLeft w:val="0"/>
      <w:marRight w:val="0"/>
      <w:marTop w:val="0"/>
      <w:marBottom w:val="0"/>
      <w:divBdr>
        <w:top w:val="none" w:sz="0" w:space="0" w:color="auto"/>
        <w:left w:val="none" w:sz="0" w:space="0" w:color="auto"/>
        <w:bottom w:val="none" w:sz="0" w:space="0" w:color="auto"/>
        <w:right w:val="none" w:sz="0" w:space="0" w:color="auto"/>
      </w:divBdr>
      <w:divsChild>
        <w:div w:id="1689406793">
          <w:marLeft w:val="0"/>
          <w:marRight w:val="0"/>
          <w:marTop w:val="0"/>
          <w:marBottom w:val="0"/>
          <w:divBdr>
            <w:top w:val="none" w:sz="0" w:space="0" w:color="auto"/>
            <w:left w:val="none" w:sz="0" w:space="0" w:color="auto"/>
            <w:bottom w:val="none" w:sz="0" w:space="0" w:color="auto"/>
            <w:right w:val="none" w:sz="0" w:space="0" w:color="auto"/>
          </w:divBdr>
        </w:div>
      </w:divsChild>
    </w:div>
    <w:div w:id="355808743">
      <w:bodyDiv w:val="1"/>
      <w:marLeft w:val="0"/>
      <w:marRight w:val="0"/>
      <w:marTop w:val="0"/>
      <w:marBottom w:val="0"/>
      <w:divBdr>
        <w:top w:val="none" w:sz="0" w:space="0" w:color="auto"/>
        <w:left w:val="none" w:sz="0" w:space="0" w:color="auto"/>
        <w:bottom w:val="none" w:sz="0" w:space="0" w:color="auto"/>
        <w:right w:val="none" w:sz="0" w:space="0" w:color="auto"/>
      </w:divBdr>
      <w:divsChild>
        <w:div w:id="1879657708">
          <w:marLeft w:val="0"/>
          <w:marRight w:val="0"/>
          <w:marTop w:val="0"/>
          <w:marBottom w:val="0"/>
          <w:divBdr>
            <w:top w:val="none" w:sz="0" w:space="0" w:color="auto"/>
            <w:left w:val="none" w:sz="0" w:space="0" w:color="auto"/>
            <w:bottom w:val="none" w:sz="0" w:space="0" w:color="auto"/>
            <w:right w:val="none" w:sz="0" w:space="0" w:color="auto"/>
          </w:divBdr>
        </w:div>
      </w:divsChild>
    </w:div>
    <w:div w:id="361135031">
      <w:bodyDiv w:val="1"/>
      <w:marLeft w:val="0"/>
      <w:marRight w:val="0"/>
      <w:marTop w:val="0"/>
      <w:marBottom w:val="0"/>
      <w:divBdr>
        <w:top w:val="none" w:sz="0" w:space="0" w:color="auto"/>
        <w:left w:val="none" w:sz="0" w:space="0" w:color="auto"/>
        <w:bottom w:val="none" w:sz="0" w:space="0" w:color="auto"/>
        <w:right w:val="none" w:sz="0" w:space="0" w:color="auto"/>
      </w:divBdr>
      <w:divsChild>
        <w:div w:id="482549765">
          <w:marLeft w:val="547"/>
          <w:marRight w:val="0"/>
          <w:marTop w:val="0"/>
          <w:marBottom w:val="0"/>
          <w:divBdr>
            <w:top w:val="none" w:sz="0" w:space="0" w:color="auto"/>
            <w:left w:val="none" w:sz="0" w:space="0" w:color="auto"/>
            <w:bottom w:val="none" w:sz="0" w:space="0" w:color="auto"/>
            <w:right w:val="none" w:sz="0" w:space="0" w:color="auto"/>
          </w:divBdr>
        </w:div>
        <w:div w:id="1373383914">
          <w:marLeft w:val="547"/>
          <w:marRight w:val="0"/>
          <w:marTop w:val="0"/>
          <w:marBottom w:val="0"/>
          <w:divBdr>
            <w:top w:val="none" w:sz="0" w:space="0" w:color="auto"/>
            <w:left w:val="none" w:sz="0" w:space="0" w:color="auto"/>
            <w:bottom w:val="none" w:sz="0" w:space="0" w:color="auto"/>
            <w:right w:val="none" w:sz="0" w:space="0" w:color="auto"/>
          </w:divBdr>
        </w:div>
        <w:div w:id="1759400964">
          <w:marLeft w:val="547"/>
          <w:marRight w:val="0"/>
          <w:marTop w:val="0"/>
          <w:marBottom w:val="0"/>
          <w:divBdr>
            <w:top w:val="none" w:sz="0" w:space="0" w:color="auto"/>
            <w:left w:val="none" w:sz="0" w:space="0" w:color="auto"/>
            <w:bottom w:val="none" w:sz="0" w:space="0" w:color="auto"/>
            <w:right w:val="none" w:sz="0" w:space="0" w:color="auto"/>
          </w:divBdr>
        </w:div>
        <w:div w:id="2093504458">
          <w:marLeft w:val="547"/>
          <w:marRight w:val="0"/>
          <w:marTop w:val="0"/>
          <w:marBottom w:val="0"/>
          <w:divBdr>
            <w:top w:val="none" w:sz="0" w:space="0" w:color="auto"/>
            <w:left w:val="none" w:sz="0" w:space="0" w:color="auto"/>
            <w:bottom w:val="none" w:sz="0" w:space="0" w:color="auto"/>
            <w:right w:val="none" w:sz="0" w:space="0" w:color="auto"/>
          </w:divBdr>
        </w:div>
      </w:divsChild>
    </w:div>
    <w:div w:id="819620542">
      <w:bodyDiv w:val="1"/>
      <w:marLeft w:val="0"/>
      <w:marRight w:val="0"/>
      <w:marTop w:val="0"/>
      <w:marBottom w:val="0"/>
      <w:divBdr>
        <w:top w:val="none" w:sz="0" w:space="0" w:color="auto"/>
        <w:left w:val="none" w:sz="0" w:space="0" w:color="auto"/>
        <w:bottom w:val="none" w:sz="0" w:space="0" w:color="auto"/>
        <w:right w:val="none" w:sz="0" w:space="0" w:color="auto"/>
      </w:divBdr>
    </w:div>
    <w:div w:id="901448063">
      <w:bodyDiv w:val="1"/>
      <w:marLeft w:val="0"/>
      <w:marRight w:val="0"/>
      <w:marTop w:val="0"/>
      <w:marBottom w:val="0"/>
      <w:divBdr>
        <w:top w:val="none" w:sz="0" w:space="0" w:color="auto"/>
        <w:left w:val="none" w:sz="0" w:space="0" w:color="auto"/>
        <w:bottom w:val="none" w:sz="0" w:space="0" w:color="auto"/>
        <w:right w:val="none" w:sz="0" w:space="0" w:color="auto"/>
      </w:divBdr>
    </w:div>
    <w:div w:id="910773142">
      <w:bodyDiv w:val="1"/>
      <w:marLeft w:val="0"/>
      <w:marRight w:val="0"/>
      <w:marTop w:val="0"/>
      <w:marBottom w:val="0"/>
      <w:divBdr>
        <w:top w:val="none" w:sz="0" w:space="0" w:color="auto"/>
        <w:left w:val="none" w:sz="0" w:space="0" w:color="auto"/>
        <w:bottom w:val="none" w:sz="0" w:space="0" w:color="auto"/>
        <w:right w:val="none" w:sz="0" w:space="0" w:color="auto"/>
      </w:divBdr>
    </w:div>
    <w:div w:id="1220629982">
      <w:bodyDiv w:val="1"/>
      <w:marLeft w:val="0"/>
      <w:marRight w:val="0"/>
      <w:marTop w:val="0"/>
      <w:marBottom w:val="0"/>
      <w:divBdr>
        <w:top w:val="none" w:sz="0" w:space="0" w:color="auto"/>
        <w:left w:val="none" w:sz="0" w:space="0" w:color="auto"/>
        <w:bottom w:val="none" w:sz="0" w:space="0" w:color="auto"/>
        <w:right w:val="none" w:sz="0" w:space="0" w:color="auto"/>
      </w:divBdr>
      <w:divsChild>
        <w:div w:id="1664434426">
          <w:marLeft w:val="0"/>
          <w:marRight w:val="0"/>
          <w:marTop w:val="0"/>
          <w:marBottom w:val="0"/>
          <w:divBdr>
            <w:top w:val="none" w:sz="0" w:space="0" w:color="auto"/>
            <w:left w:val="none" w:sz="0" w:space="0" w:color="auto"/>
            <w:bottom w:val="none" w:sz="0" w:space="0" w:color="auto"/>
            <w:right w:val="none" w:sz="0" w:space="0" w:color="auto"/>
          </w:divBdr>
          <w:divsChild>
            <w:div w:id="1633318386">
              <w:marLeft w:val="0"/>
              <w:marRight w:val="0"/>
              <w:marTop w:val="0"/>
              <w:marBottom w:val="0"/>
              <w:divBdr>
                <w:top w:val="none" w:sz="0" w:space="0" w:color="auto"/>
                <w:left w:val="none" w:sz="0" w:space="0" w:color="auto"/>
                <w:bottom w:val="none" w:sz="0" w:space="0" w:color="auto"/>
                <w:right w:val="none" w:sz="0" w:space="0" w:color="auto"/>
              </w:divBdr>
              <w:divsChild>
                <w:div w:id="1023170885">
                  <w:marLeft w:val="0"/>
                  <w:marRight w:val="0"/>
                  <w:marTop w:val="0"/>
                  <w:marBottom w:val="0"/>
                  <w:divBdr>
                    <w:top w:val="none" w:sz="0" w:space="0" w:color="auto"/>
                    <w:left w:val="none" w:sz="0" w:space="0" w:color="auto"/>
                    <w:bottom w:val="none" w:sz="0" w:space="0" w:color="auto"/>
                    <w:right w:val="none" w:sz="0" w:space="0" w:color="auto"/>
                  </w:divBdr>
                  <w:divsChild>
                    <w:div w:id="1996182098">
                      <w:marLeft w:val="0"/>
                      <w:marRight w:val="0"/>
                      <w:marTop w:val="0"/>
                      <w:marBottom w:val="0"/>
                      <w:divBdr>
                        <w:top w:val="none" w:sz="0" w:space="0" w:color="auto"/>
                        <w:left w:val="none" w:sz="0" w:space="0" w:color="auto"/>
                        <w:bottom w:val="none" w:sz="0" w:space="0" w:color="auto"/>
                        <w:right w:val="none" w:sz="0" w:space="0" w:color="auto"/>
                      </w:divBdr>
                      <w:divsChild>
                        <w:div w:id="1315719246">
                          <w:marLeft w:val="0"/>
                          <w:marRight w:val="0"/>
                          <w:marTop w:val="0"/>
                          <w:marBottom w:val="0"/>
                          <w:divBdr>
                            <w:top w:val="none" w:sz="0" w:space="0" w:color="auto"/>
                            <w:left w:val="none" w:sz="0" w:space="0" w:color="auto"/>
                            <w:bottom w:val="none" w:sz="0" w:space="0" w:color="auto"/>
                            <w:right w:val="none" w:sz="0" w:space="0" w:color="auto"/>
                          </w:divBdr>
                          <w:divsChild>
                            <w:div w:id="124853646">
                              <w:marLeft w:val="0"/>
                              <w:marRight w:val="0"/>
                              <w:marTop w:val="0"/>
                              <w:marBottom w:val="0"/>
                              <w:divBdr>
                                <w:top w:val="none" w:sz="0" w:space="0" w:color="auto"/>
                                <w:left w:val="none" w:sz="0" w:space="0" w:color="auto"/>
                                <w:bottom w:val="none" w:sz="0" w:space="0" w:color="auto"/>
                                <w:right w:val="none" w:sz="0" w:space="0" w:color="auto"/>
                              </w:divBdr>
                              <w:divsChild>
                                <w:div w:id="213182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2683955">
      <w:bodyDiv w:val="1"/>
      <w:marLeft w:val="0"/>
      <w:marRight w:val="0"/>
      <w:marTop w:val="0"/>
      <w:marBottom w:val="0"/>
      <w:divBdr>
        <w:top w:val="none" w:sz="0" w:space="0" w:color="auto"/>
        <w:left w:val="none" w:sz="0" w:space="0" w:color="auto"/>
        <w:bottom w:val="none" w:sz="0" w:space="0" w:color="auto"/>
        <w:right w:val="none" w:sz="0" w:space="0" w:color="auto"/>
      </w:divBdr>
      <w:divsChild>
        <w:div w:id="1921207120">
          <w:marLeft w:val="0"/>
          <w:marRight w:val="0"/>
          <w:marTop w:val="0"/>
          <w:marBottom w:val="0"/>
          <w:divBdr>
            <w:top w:val="none" w:sz="0" w:space="0" w:color="auto"/>
            <w:left w:val="none" w:sz="0" w:space="0" w:color="auto"/>
            <w:bottom w:val="none" w:sz="0" w:space="0" w:color="auto"/>
            <w:right w:val="none" w:sz="0" w:space="0" w:color="auto"/>
          </w:divBdr>
        </w:div>
      </w:divsChild>
    </w:div>
    <w:div w:id="1489902870">
      <w:bodyDiv w:val="1"/>
      <w:marLeft w:val="0"/>
      <w:marRight w:val="0"/>
      <w:marTop w:val="0"/>
      <w:marBottom w:val="0"/>
      <w:divBdr>
        <w:top w:val="none" w:sz="0" w:space="0" w:color="auto"/>
        <w:left w:val="none" w:sz="0" w:space="0" w:color="auto"/>
        <w:bottom w:val="none" w:sz="0" w:space="0" w:color="auto"/>
        <w:right w:val="none" w:sz="0" w:space="0" w:color="auto"/>
      </w:divBdr>
      <w:divsChild>
        <w:div w:id="968054559">
          <w:marLeft w:val="0"/>
          <w:marRight w:val="0"/>
          <w:marTop w:val="0"/>
          <w:marBottom w:val="0"/>
          <w:divBdr>
            <w:top w:val="none" w:sz="0" w:space="0" w:color="auto"/>
            <w:left w:val="none" w:sz="0" w:space="0" w:color="auto"/>
            <w:bottom w:val="none" w:sz="0" w:space="0" w:color="auto"/>
            <w:right w:val="none" w:sz="0" w:space="0" w:color="auto"/>
          </w:divBdr>
        </w:div>
      </w:divsChild>
    </w:div>
    <w:div w:id="1590429144">
      <w:bodyDiv w:val="1"/>
      <w:marLeft w:val="0"/>
      <w:marRight w:val="0"/>
      <w:marTop w:val="0"/>
      <w:marBottom w:val="0"/>
      <w:divBdr>
        <w:top w:val="none" w:sz="0" w:space="0" w:color="auto"/>
        <w:left w:val="none" w:sz="0" w:space="0" w:color="auto"/>
        <w:bottom w:val="none" w:sz="0" w:space="0" w:color="auto"/>
        <w:right w:val="none" w:sz="0" w:space="0" w:color="auto"/>
      </w:divBdr>
      <w:divsChild>
        <w:div w:id="1035811296">
          <w:marLeft w:val="0"/>
          <w:marRight w:val="0"/>
          <w:marTop w:val="0"/>
          <w:marBottom w:val="0"/>
          <w:divBdr>
            <w:top w:val="none" w:sz="0" w:space="0" w:color="auto"/>
            <w:left w:val="none" w:sz="0" w:space="0" w:color="auto"/>
            <w:bottom w:val="none" w:sz="0" w:space="0" w:color="auto"/>
            <w:right w:val="none" w:sz="0" w:space="0" w:color="auto"/>
          </w:divBdr>
          <w:divsChild>
            <w:div w:id="1219392135">
              <w:marLeft w:val="0"/>
              <w:marRight w:val="0"/>
              <w:marTop w:val="0"/>
              <w:marBottom w:val="0"/>
              <w:divBdr>
                <w:top w:val="none" w:sz="0" w:space="0" w:color="auto"/>
                <w:left w:val="none" w:sz="0" w:space="0" w:color="auto"/>
                <w:bottom w:val="none" w:sz="0" w:space="0" w:color="auto"/>
                <w:right w:val="none" w:sz="0" w:space="0" w:color="auto"/>
              </w:divBdr>
              <w:divsChild>
                <w:div w:id="865601288">
                  <w:marLeft w:val="0"/>
                  <w:marRight w:val="0"/>
                  <w:marTop w:val="0"/>
                  <w:marBottom w:val="0"/>
                  <w:divBdr>
                    <w:top w:val="none" w:sz="0" w:space="0" w:color="auto"/>
                    <w:left w:val="none" w:sz="0" w:space="0" w:color="auto"/>
                    <w:bottom w:val="none" w:sz="0" w:space="0" w:color="auto"/>
                    <w:right w:val="none" w:sz="0" w:space="0" w:color="auto"/>
                  </w:divBdr>
                  <w:divsChild>
                    <w:div w:id="1719165513">
                      <w:marLeft w:val="0"/>
                      <w:marRight w:val="0"/>
                      <w:marTop w:val="0"/>
                      <w:marBottom w:val="0"/>
                      <w:divBdr>
                        <w:top w:val="none" w:sz="0" w:space="0" w:color="auto"/>
                        <w:left w:val="none" w:sz="0" w:space="0" w:color="auto"/>
                        <w:bottom w:val="none" w:sz="0" w:space="0" w:color="auto"/>
                        <w:right w:val="none" w:sz="0" w:space="0" w:color="auto"/>
                      </w:divBdr>
                      <w:divsChild>
                        <w:div w:id="615791322">
                          <w:marLeft w:val="0"/>
                          <w:marRight w:val="0"/>
                          <w:marTop w:val="0"/>
                          <w:marBottom w:val="0"/>
                          <w:divBdr>
                            <w:top w:val="none" w:sz="0" w:space="0" w:color="auto"/>
                            <w:left w:val="none" w:sz="0" w:space="0" w:color="auto"/>
                            <w:bottom w:val="none" w:sz="0" w:space="0" w:color="auto"/>
                            <w:right w:val="none" w:sz="0" w:space="0" w:color="auto"/>
                          </w:divBdr>
                          <w:divsChild>
                            <w:div w:id="1313870877">
                              <w:marLeft w:val="0"/>
                              <w:marRight w:val="0"/>
                              <w:marTop w:val="0"/>
                              <w:marBottom w:val="0"/>
                              <w:divBdr>
                                <w:top w:val="none" w:sz="0" w:space="0" w:color="auto"/>
                                <w:left w:val="none" w:sz="0" w:space="0" w:color="auto"/>
                                <w:bottom w:val="none" w:sz="0" w:space="0" w:color="auto"/>
                                <w:right w:val="none" w:sz="0" w:space="0" w:color="auto"/>
                              </w:divBdr>
                              <w:divsChild>
                                <w:div w:id="79333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4653199">
      <w:bodyDiv w:val="1"/>
      <w:marLeft w:val="0"/>
      <w:marRight w:val="0"/>
      <w:marTop w:val="0"/>
      <w:marBottom w:val="0"/>
      <w:divBdr>
        <w:top w:val="none" w:sz="0" w:space="0" w:color="auto"/>
        <w:left w:val="none" w:sz="0" w:space="0" w:color="auto"/>
        <w:bottom w:val="none" w:sz="0" w:space="0" w:color="auto"/>
        <w:right w:val="none" w:sz="0" w:space="0" w:color="auto"/>
      </w:divBdr>
    </w:div>
    <w:div w:id="1657609777">
      <w:bodyDiv w:val="1"/>
      <w:marLeft w:val="0"/>
      <w:marRight w:val="0"/>
      <w:marTop w:val="0"/>
      <w:marBottom w:val="0"/>
      <w:divBdr>
        <w:top w:val="none" w:sz="0" w:space="0" w:color="auto"/>
        <w:left w:val="none" w:sz="0" w:space="0" w:color="auto"/>
        <w:bottom w:val="none" w:sz="0" w:space="0" w:color="auto"/>
        <w:right w:val="none" w:sz="0" w:space="0" w:color="auto"/>
      </w:divBdr>
    </w:div>
    <w:div w:id="1668091945">
      <w:bodyDiv w:val="1"/>
      <w:marLeft w:val="0"/>
      <w:marRight w:val="0"/>
      <w:marTop w:val="0"/>
      <w:marBottom w:val="0"/>
      <w:divBdr>
        <w:top w:val="none" w:sz="0" w:space="0" w:color="auto"/>
        <w:left w:val="none" w:sz="0" w:space="0" w:color="auto"/>
        <w:bottom w:val="none" w:sz="0" w:space="0" w:color="auto"/>
        <w:right w:val="none" w:sz="0" w:space="0" w:color="auto"/>
      </w:divBdr>
    </w:div>
    <w:div w:id="1892766704">
      <w:bodyDiv w:val="1"/>
      <w:marLeft w:val="0"/>
      <w:marRight w:val="0"/>
      <w:marTop w:val="0"/>
      <w:marBottom w:val="0"/>
      <w:divBdr>
        <w:top w:val="none" w:sz="0" w:space="0" w:color="auto"/>
        <w:left w:val="none" w:sz="0" w:space="0" w:color="auto"/>
        <w:bottom w:val="none" w:sz="0" w:space="0" w:color="auto"/>
        <w:right w:val="none" w:sz="0" w:space="0" w:color="auto"/>
      </w:divBdr>
    </w:div>
    <w:div w:id="1975598270">
      <w:bodyDiv w:val="1"/>
      <w:marLeft w:val="0"/>
      <w:marRight w:val="0"/>
      <w:marTop w:val="0"/>
      <w:marBottom w:val="0"/>
      <w:divBdr>
        <w:top w:val="none" w:sz="0" w:space="0" w:color="auto"/>
        <w:left w:val="none" w:sz="0" w:space="0" w:color="auto"/>
        <w:bottom w:val="none" w:sz="0" w:space="0" w:color="auto"/>
        <w:right w:val="none" w:sz="0" w:space="0" w:color="auto"/>
      </w:divBdr>
      <w:divsChild>
        <w:div w:id="293099906">
          <w:marLeft w:val="547"/>
          <w:marRight w:val="0"/>
          <w:marTop w:val="0"/>
          <w:marBottom w:val="0"/>
          <w:divBdr>
            <w:top w:val="none" w:sz="0" w:space="0" w:color="auto"/>
            <w:left w:val="none" w:sz="0" w:space="0" w:color="auto"/>
            <w:bottom w:val="none" w:sz="0" w:space="0" w:color="auto"/>
            <w:right w:val="none" w:sz="0" w:space="0" w:color="auto"/>
          </w:divBdr>
        </w:div>
        <w:div w:id="416638511">
          <w:marLeft w:val="547"/>
          <w:marRight w:val="0"/>
          <w:marTop w:val="0"/>
          <w:marBottom w:val="0"/>
          <w:divBdr>
            <w:top w:val="none" w:sz="0" w:space="0" w:color="auto"/>
            <w:left w:val="none" w:sz="0" w:space="0" w:color="auto"/>
            <w:bottom w:val="none" w:sz="0" w:space="0" w:color="auto"/>
            <w:right w:val="none" w:sz="0" w:space="0" w:color="auto"/>
          </w:divBdr>
        </w:div>
        <w:div w:id="575818254">
          <w:marLeft w:val="547"/>
          <w:marRight w:val="0"/>
          <w:marTop w:val="0"/>
          <w:marBottom w:val="0"/>
          <w:divBdr>
            <w:top w:val="none" w:sz="0" w:space="0" w:color="auto"/>
            <w:left w:val="none" w:sz="0" w:space="0" w:color="auto"/>
            <w:bottom w:val="none" w:sz="0" w:space="0" w:color="auto"/>
            <w:right w:val="none" w:sz="0" w:space="0" w:color="auto"/>
          </w:divBdr>
        </w:div>
        <w:div w:id="148420334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image" Target="media/image11.svg"/><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image" Target="media/image14.png"/><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image" Target="media/image10.png"/><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9.png"/><Relationship Id="rId20" Type="http://schemas.openxmlformats.org/officeDocument/2006/relationships/image" Target="media/image13.svg"/><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24" Type="http://schemas.openxmlformats.org/officeDocument/2006/relationships/image" Target="media/image17.svg"/><Relationship Id="rId32" Type="http://schemas.openxmlformats.org/officeDocument/2006/relationships/theme" Target="theme/theme1.xml"/><Relationship Id="rId5" Type="http://schemas.openxmlformats.org/officeDocument/2006/relationships/numbering" Target="numbering.xml"/><Relationship Id="rId15" Type="http://schemas.microsoft.com/office/2007/relationships/diagramDrawing" Target="diagrams/drawing1.xml"/><Relationship Id="rId23" Type="http://schemas.openxmlformats.org/officeDocument/2006/relationships/image" Target="media/image16.png"/><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image" Target="media/image12.png"/><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 Id="rId22" Type="http://schemas.openxmlformats.org/officeDocument/2006/relationships/image" Target="media/image15.svg"/><Relationship Id="rId27" Type="http://schemas.openxmlformats.org/officeDocument/2006/relationships/footer" Target="footer1.xml"/><Relationship Id="rId30"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s://www.gallup.com/services/182138/state-american-manager.aspx" TargetMode="External"/><Relationship Id="rId2" Type="http://schemas.openxmlformats.org/officeDocument/2006/relationships/hyperlink" Target="https://www.shrm.org/resourcesandtools/tools-and-samples/toolkits/pages/developingemployeecareerpathsandladders.aspx" TargetMode="External"/><Relationship Id="rId1" Type="http://schemas.openxmlformats.org/officeDocument/2006/relationships/hyperlink" Target="https://ici.umn.edu/products/docs/TurnoverCalculator.pdf" TargetMode="External"/><Relationship Id="rId5" Type="http://schemas.openxmlformats.org/officeDocument/2006/relationships/hyperlink" Target="http://www.cpahq.org/cpahq/cpadocs/CWP%20Session%201%20Mentoring%20to%20Retain%20and%20Promote%20Employees.pdf" TargetMode="External"/><Relationship Id="rId4" Type="http://schemas.openxmlformats.org/officeDocument/2006/relationships/hyperlink" Target="http://www.jposc.undp.org/content/jposc/en/home/for-current-jpos-sarcs/learning-and-career-development/Mentoring-Programme/the-benefits-of-joining-a-mentorship.html"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9.png"/><Relationship Id="rId1" Type="http://schemas.openxmlformats.org/officeDocument/2006/relationships/image" Target="media/image18.jpg"/></Relationships>
</file>

<file path=word/diagrams/_rels/data1.xml.rels><?xml version="1.0" encoding="UTF-8" standalone="yes"?>
<Relationships xmlns="http://schemas.openxmlformats.org/package/2006/relationships"><Relationship Id="rId8" Type="http://schemas.openxmlformats.org/officeDocument/2006/relationships/image" Target="../media/image8.sv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svg"/><Relationship Id="rId1" Type="http://schemas.openxmlformats.org/officeDocument/2006/relationships/image" Target="../media/image1.png"/><Relationship Id="rId6" Type="http://schemas.openxmlformats.org/officeDocument/2006/relationships/image" Target="../media/image6.svg"/><Relationship Id="rId5" Type="http://schemas.openxmlformats.org/officeDocument/2006/relationships/image" Target="../media/image5.png"/><Relationship Id="rId4" Type="http://schemas.openxmlformats.org/officeDocument/2006/relationships/image" Target="../media/image4.svg"/></Relationships>
</file>

<file path=word/diagrams/_rels/drawing1.xml.rels><?xml version="1.0" encoding="UTF-8" standalone="yes"?>
<Relationships xmlns="http://schemas.openxmlformats.org/package/2006/relationships"><Relationship Id="rId8" Type="http://schemas.openxmlformats.org/officeDocument/2006/relationships/image" Target="../media/image8.sv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svg"/><Relationship Id="rId1" Type="http://schemas.openxmlformats.org/officeDocument/2006/relationships/image" Target="../media/image1.png"/><Relationship Id="rId6" Type="http://schemas.openxmlformats.org/officeDocument/2006/relationships/image" Target="../media/image6.svg"/><Relationship Id="rId5" Type="http://schemas.openxmlformats.org/officeDocument/2006/relationships/image" Target="../media/image5.png"/><Relationship Id="rId4" Type="http://schemas.openxmlformats.org/officeDocument/2006/relationships/image" Target="../media/image4.svg"/></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640C096-7C71-465E-AFE5-40D45D6C274D}" type="doc">
      <dgm:prSet loTypeId="urn:microsoft.com/office/officeart/2005/8/layout/pList2" loCatId="list" qsTypeId="urn:microsoft.com/office/officeart/2005/8/quickstyle/simple1" qsCatId="simple" csTypeId="urn:microsoft.com/office/officeart/2005/8/colors/colorful5" csCatId="colorful" phldr="1"/>
      <dgm:spPr/>
    </dgm:pt>
    <dgm:pt modelId="{FB10856E-72FD-41E4-B639-FBA8E59E4F44}">
      <dgm:prSet phldrT="[Text]" custT="1"/>
      <dgm:spPr>
        <a:solidFill>
          <a:srgbClr val="BD6D4C"/>
        </a:solidFill>
      </dgm:spPr>
      <dgm:t>
        <a:bodyPr/>
        <a:lstStyle/>
        <a:p>
          <a:r>
            <a:rPr lang="en-US" sz="1800"/>
            <a:t>Turnover Rates</a:t>
          </a:r>
        </a:p>
      </dgm:t>
    </dgm:pt>
    <dgm:pt modelId="{3F429D20-ABF6-45EA-BED9-A55CFFC97FDE}" type="sibTrans" cxnId="{98AD2BB5-FBBA-45F6-B99D-72D237A604AB}">
      <dgm:prSet/>
      <dgm:spPr/>
      <dgm:t>
        <a:bodyPr/>
        <a:lstStyle/>
        <a:p>
          <a:endParaRPr lang="en-US"/>
        </a:p>
      </dgm:t>
    </dgm:pt>
    <dgm:pt modelId="{BFF90405-A7F9-482A-A5CF-F99702D311CE}" type="parTrans" cxnId="{98AD2BB5-FBBA-45F6-B99D-72D237A604AB}">
      <dgm:prSet/>
      <dgm:spPr/>
      <dgm:t>
        <a:bodyPr/>
        <a:lstStyle/>
        <a:p>
          <a:endParaRPr lang="en-US"/>
        </a:p>
      </dgm:t>
    </dgm:pt>
    <dgm:pt modelId="{06590063-876E-4E18-A5FA-5AB09A6A5000}">
      <dgm:prSet phldrT="[Text]" custT="1"/>
      <dgm:spPr/>
      <dgm:t>
        <a:bodyPr/>
        <a:lstStyle/>
        <a:p>
          <a:r>
            <a:rPr lang="en-US" sz="1800"/>
            <a:t>Average Tenure</a:t>
          </a:r>
        </a:p>
      </dgm:t>
    </dgm:pt>
    <dgm:pt modelId="{C3FFE112-C91D-470F-B137-356DEDBF4283}" type="sibTrans" cxnId="{EF8F0353-42B5-49CF-A4FF-360DCE95CECA}">
      <dgm:prSet/>
      <dgm:spPr/>
      <dgm:t>
        <a:bodyPr/>
        <a:lstStyle/>
        <a:p>
          <a:endParaRPr lang="en-US"/>
        </a:p>
      </dgm:t>
    </dgm:pt>
    <dgm:pt modelId="{6133EBEF-3C06-49C0-BD7F-85FBC7FD2909}" type="parTrans" cxnId="{EF8F0353-42B5-49CF-A4FF-360DCE95CECA}">
      <dgm:prSet/>
      <dgm:spPr/>
      <dgm:t>
        <a:bodyPr/>
        <a:lstStyle/>
        <a:p>
          <a:endParaRPr lang="en-US"/>
        </a:p>
      </dgm:t>
    </dgm:pt>
    <dgm:pt modelId="{72B7B5B3-EF81-449D-8233-15D45CF7218C}">
      <dgm:prSet phldrT="[Text]" custT="1"/>
      <dgm:spPr/>
      <dgm:t>
        <a:bodyPr/>
        <a:lstStyle/>
        <a:p>
          <a:r>
            <a:rPr lang="en-US" sz="1800"/>
            <a:t>Vacancy</a:t>
          </a:r>
          <a:r>
            <a:rPr lang="en-US" sz="1300"/>
            <a:t> </a:t>
          </a:r>
          <a:r>
            <a:rPr lang="en-US" sz="1800"/>
            <a:t>Rates</a:t>
          </a:r>
          <a:endParaRPr lang="en-US" sz="1300"/>
        </a:p>
      </dgm:t>
    </dgm:pt>
    <dgm:pt modelId="{C4A68FE5-0962-4DFE-856D-F6F773D0FC2E}" type="sibTrans" cxnId="{45549DAF-C400-47BD-9EB4-730589DC9A6B}">
      <dgm:prSet/>
      <dgm:spPr/>
      <dgm:t>
        <a:bodyPr/>
        <a:lstStyle/>
        <a:p>
          <a:endParaRPr lang="en-US"/>
        </a:p>
      </dgm:t>
    </dgm:pt>
    <dgm:pt modelId="{F7A4DB83-C1E1-4D7C-836F-4F911688871E}" type="parTrans" cxnId="{45549DAF-C400-47BD-9EB4-730589DC9A6B}">
      <dgm:prSet/>
      <dgm:spPr/>
      <dgm:t>
        <a:bodyPr/>
        <a:lstStyle/>
        <a:p>
          <a:endParaRPr lang="en-US"/>
        </a:p>
      </dgm:t>
    </dgm:pt>
    <dgm:pt modelId="{800F1651-07DC-4557-9A98-BC818D1281B1}">
      <dgm:prSet phldrT="[Text]"/>
      <dgm:spPr>
        <a:solidFill>
          <a:srgbClr val="8496B0"/>
        </a:solidFill>
      </dgm:spPr>
      <dgm:t>
        <a:bodyPr/>
        <a:lstStyle/>
        <a:p>
          <a:r>
            <a:rPr lang="en-US"/>
            <a:t>Percentage of workers who leave within 6 months of hire</a:t>
          </a:r>
        </a:p>
      </dgm:t>
    </dgm:pt>
    <dgm:pt modelId="{7306688C-210B-4D3D-9EE6-77447EECF0FA}" type="sibTrans" cxnId="{00406BD5-17F0-4A16-BEB5-12CBF6E69950}">
      <dgm:prSet/>
      <dgm:spPr/>
      <dgm:t>
        <a:bodyPr/>
        <a:lstStyle/>
        <a:p>
          <a:endParaRPr lang="en-US"/>
        </a:p>
      </dgm:t>
    </dgm:pt>
    <dgm:pt modelId="{173FCD34-F746-4B41-8CAB-56F9E1FD7962}" type="parTrans" cxnId="{00406BD5-17F0-4A16-BEB5-12CBF6E69950}">
      <dgm:prSet/>
      <dgm:spPr/>
      <dgm:t>
        <a:bodyPr/>
        <a:lstStyle/>
        <a:p>
          <a:endParaRPr lang="en-US"/>
        </a:p>
      </dgm:t>
    </dgm:pt>
    <dgm:pt modelId="{479B223C-3BD9-4D7D-AAA3-AC3F3C40AB88}" type="pres">
      <dgm:prSet presAssocID="{8640C096-7C71-465E-AFE5-40D45D6C274D}" presName="Name0" presStyleCnt="0">
        <dgm:presLayoutVars>
          <dgm:dir/>
          <dgm:resizeHandles val="exact"/>
        </dgm:presLayoutVars>
      </dgm:prSet>
      <dgm:spPr/>
    </dgm:pt>
    <dgm:pt modelId="{319490F6-5A02-4B02-B62B-278AD6C762A8}" type="pres">
      <dgm:prSet presAssocID="{8640C096-7C71-465E-AFE5-40D45D6C274D}" presName="bkgdShp" presStyleLbl="alignAccFollowNode1" presStyleIdx="0" presStyleCnt="1" custLinFactNeighborX="16085"/>
      <dgm:spPr/>
    </dgm:pt>
    <dgm:pt modelId="{D35B4969-76C1-476A-9790-569EE3FCE691}" type="pres">
      <dgm:prSet presAssocID="{8640C096-7C71-465E-AFE5-40D45D6C274D}" presName="linComp" presStyleCnt="0"/>
      <dgm:spPr/>
    </dgm:pt>
    <dgm:pt modelId="{DA93BE42-8941-4E46-ABEE-235CC25D5BD4}" type="pres">
      <dgm:prSet presAssocID="{FB10856E-72FD-41E4-B639-FBA8E59E4F44}" presName="compNode" presStyleCnt="0"/>
      <dgm:spPr/>
    </dgm:pt>
    <dgm:pt modelId="{F3C4EBF5-D238-402D-8E34-0746A4ECD90C}" type="pres">
      <dgm:prSet presAssocID="{FB10856E-72FD-41E4-B639-FBA8E59E4F44}" presName="node" presStyleLbl="node1" presStyleIdx="0" presStyleCnt="4" custScaleY="80624" custLinFactNeighborX="-526" custLinFactNeighborY="-14392">
        <dgm:presLayoutVars>
          <dgm:bulletEnabled val="1"/>
        </dgm:presLayoutVars>
      </dgm:prSet>
      <dgm:spPr/>
    </dgm:pt>
    <dgm:pt modelId="{A5710DA2-1F86-4898-8D01-E2CB52149BB3}" type="pres">
      <dgm:prSet presAssocID="{FB10856E-72FD-41E4-B639-FBA8E59E4F44}" presName="invisiNode" presStyleLbl="node1" presStyleIdx="0" presStyleCnt="4"/>
      <dgm:spPr/>
    </dgm:pt>
    <dgm:pt modelId="{81DA9234-AFD2-4B8B-AE4A-CD64E7ECD4B5}" type="pres">
      <dgm:prSet presAssocID="{FB10856E-72FD-41E4-B639-FBA8E59E4F44}" presName="imagNode" presStyleLbl="fgImgPlace1" presStyleIdx="0" presStyleCnt="4"/>
      <dgm:spPr>
        <a:blipFill dpi="0" rotWithShape="1">
          <a:blip xmlns:r="http://schemas.openxmlformats.org/officeDocument/2006/relationships"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rcRect/>
          <a:stretch>
            <a:fillRect l="23670" t="-9558" r="12547" b="-14458"/>
          </a:stretch>
        </a:blipFill>
      </dgm:spPr>
    </dgm:pt>
    <dgm:pt modelId="{18D92C94-42E2-4F04-94E7-E0AA2FEFC5B2}" type="pres">
      <dgm:prSet presAssocID="{3F429D20-ABF6-45EA-BED9-A55CFFC97FDE}" presName="sibTrans" presStyleLbl="sibTrans2D1" presStyleIdx="0" presStyleCnt="0"/>
      <dgm:spPr/>
    </dgm:pt>
    <dgm:pt modelId="{1AC8B350-9D49-473C-B47D-AD47CC3329AC}" type="pres">
      <dgm:prSet presAssocID="{06590063-876E-4E18-A5FA-5AB09A6A5000}" presName="compNode" presStyleCnt="0"/>
      <dgm:spPr/>
    </dgm:pt>
    <dgm:pt modelId="{2DE2DD81-983A-4383-9C6F-AA3651432611}" type="pres">
      <dgm:prSet presAssocID="{06590063-876E-4E18-A5FA-5AB09A6A5000}" presName="node" presStyleLbl="node1" presStyleIdx="1" presStyleCnt="4" custScaleY="80624" custLinFactNeighborX="-526" custLinFactNeighborY="-14392">
        <dgm:presLayoutVars>
          <dgm:bulletEnabled val="1"/>
        </dgm:presLayoutVars>
      </dgm:prSet>
      <dgm:spPr/>
    </dgm:pt>
    <dgm:pt modelId="{48157E6B-062A-47E4-92B8-A8A1B33BB21C}" type="pres">
      <dgm:prSet presAssocID="{06590063-876E-4E18-A5FA-5AB09A6A5000}" presName="invisiNode" presStyleLbl="node1" presStyleIdx="1" presStyleCnt="4"/>
      <dgm:spPr/>
    </dgm:pt>
    <dgm:pt modelId="{6A3E6379-875F-49BC-9E21-6B5FC168DCEA}" type="pres">
      <dgm:prSet presAssocID="{06590063-876E-4E18-A5FA-5AB09A6A5000}" presName="imagNode" presStyleLbl="fgImgPlace1" presStyleIdx="1" presStyleCnt="4"/>
      <dgm:spPr>
        <a:blipFill dpi="0" rotWithShape="1">
          <a:blip xmlns:r="http://schemas.openxmlformats.org/officeDocument/2006/relationships"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rcRect/>
          <a:stretch>
            <a:fillRect l="15352" t="-11789" r="14727" b="-12683"/>
          </a:stretch>
        </a:blipFill>
      </dgm:spPr>
    </dgm:pt>
    <dgm:pt modelId="{11EB8CE4-67D1-4B09-B3CF-51EAC86C4956}" type="pres">
      <dgm:prSet presAssocID="{C3FFE112-C91D-470F-B137-356DEDBF4283}" presName="sibTrans" presStyleLbl="sibTrans2D1" presStyleIdx="0" presStyleCnt="0"/>
      <dgm:spPr/>
    </dgm:pt>
    <dgm:pt modelId="{0B8AEA35-D191-429B-8982-54E7A5478966}" type="pres">
      <dgm:prSet presAssocID="{72B7B5B3-EF81-449D-8233-15D45CF7218C}" presName="compNode" presStyleCnt="0"/>
      <dgm:spPr/>
    </dgm:pt>
    <dgm:pt modelId="{D923F141-01C7-4677-AE82-963A25301FBA}" type="pres">
      <dgm:prSet presAssocID="{72B7B5B3-EF81-449D-8233-15D45CF7218C}" presName="node" presStyleLbl="node1" presStyleIdx="2" presStyleCnt="4" custScaleY="80624" custLinFactNeighborX="-526" custLinFactNeighborY="-14392">
        <dgm:presLayoutVars>
          <dgm:bulletEnabled val="1"/>
        </dgm:presLayoutVars>
      </dgm:prSet>
      <dgm:spPr/>
    </dgm:pt>
    <dgm:pt modelId="{3EA00A9C-2047-43C4-A739-AAD13F4B41F6}" type="pres">
      <dgm:prSet presAssocID="{72B7B5B3-EF81-449D-8233-15D45CF7218C}" presName="invisiNode" presStyleLbl="node1" presStyleIdx="2" presStyleCnt="4"/>
      <dgm:spPr/>
    </dgm:pt>
    <dgm:pt modelId="{FE7E66F6-9037-4720-9D69-0A736C4599AA}" type="pres">
      <dgm:prSet presAssocID="{72B7B5B3-EF81-449D-8233-15D45CF7218C}" presName="imagNode" presStyleLbl="fgImgPlace1" presStyleIdx="2" presStyleCnt="4" custLinFactNeighborY="1762"/>
      <dgm:spPr>
        <a:blipFill dpi="0" rotWithShape="1">
          <a:blip xmlns:r="http://schemas.openxmlformats.org/officeDocument/2006/relationships" r:embed="rId5">
            <a:extLst>
              <a:ext uri="{96DAC541-7B7A-43D3-8B79-37D633B846F1}">
                <asvg:svgBlip xmlns:asvg="http://schemas.microsoft.com/office/drawing/2016/SVG/main" r:embed="rId6"/>
              </a:ext>
            </a:extLst>
          </a:blip>
          <a:srcRect/>
          <a:stretch>
            <a:fillRect l="20408" t="-14435" r="14623" b="-13730"/>
          </a:stretch>
        </a:blipFill>
      </dgm:spPr>
      <dgm:extLst>
        <a:ext uri="{E40237B7-FDA0-4F09-8148-C483321AD2D9}">
          <dgm14:cNvPr xmlns:dgm14="http://schemas.microsoft.com/office/drawing/2010/diagram" id="0" name="" descr="Downward trend"/>
        </a:ext>
      </dgm:extLst>
    </dgm:pt>
    <dgm:pt modelId="{8B53D270-6019-476E-8118-AF6CB4455578}" type="pres">
      <dgm:prSet presAssocID="{C4A68FE5-0962-4DFE-856D-F6F773D0FC2E}" presName="sibTrans" presStyleLbl="sibTrans2D1" presStyleIdx="0" presStyleCnt="0"/>
      <dgm:spPr/>
    </dgm:pt>
    <dgm:pt modelId="{397F4AF6-82D3-4A56-9774-F5357F11EE59}" type="pres">
      <dgm:prSet presAssocID="{800F1651-07DC-4557-9A98-BC818D1281B1}" presName="compNode" presStyleCnt="0"/>
      <dgm:spPr/>
    </dgm:pt>
    <dgm:pt modelId="{6B6E20B8-2EF4-40F5-88CF-38179B473D7A}" type="pres">
      <dgm:prSet presAssocID="{800F1651-07DC-4557-9A98-BC818D1281B1}" presName="node" presStyleLbl="node1" presStyleIdx="3" presStyleCnt="4" custScaleY="80624" custLinFactNeighborX="-526" custLinFactNeighborY="-14392">
        <dgm:presLayoutVars>
          <dgm:bulletEnabled val="1"/>
        </dgm:presLayoutVars>
      </dgm:prSet>
      <dgm:spPr/>
    </dgm:pt>
    <dgm:pt modelId="{58D1CEC5-3F08-49C3-9871-96F5610148E4}" type="pres">
      <dgm:prSet presAssocID="{800F1651-07DC-4557-9A98-BC818D1281B1}" presName="invisiNode" presStyleLbl="node1" presStyleIdx="3" presStyleCnt="4"/>
      <dgm:spPr/>
    </dgm:pt>
    <dgm:pt modelId="{86C3C424-7DEA-4B9E-978B-E7CC88BECB96}" type="pres">
      <dgm:prSet presAssocID="{800F1651-07DC-4557-9A98-BC818D1281B1}" presName="imagNode" presStyleLbl="fgImgPlace1" presStyleIdx="3" presStyleCnt="4"/>
      <dgm:spPr>
        <a:blipFill dpi="0" rotWithShape="1">
          <a:blip xmlns:r="http://schemas.openxmlformats.org/officeDocument/2006/relationships"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rcRect/>
          <a:stretch>
            <a:fillRect l="25024" t="-441" r="21856" b="-4505"/>
          </a:stretch>
        </a:blipFill>
      </dgm:spPr>
      <dgm:extLst>
        <a:ext uri="{E40237B7-FDA0-4F09-8148-C483321AD2D9}">
          <dgm14:cNvPr xmlns:dgm14="http://schemas.microsoft.com/office/drawing/2010/diagram" id="0" name="" descr="Pie chart"/>
        </a:ext>
      </dgm:extLst>
    </dgm:pt>
  </dgm:ptLst>
  <dgm:cxnLst>
    <dgm:cxn modelId="{5D438662-642B-41DA-91B4-48FCFA07D35D}" type="presOf" srcId="{C4A68FE5-0962-4DFE-856D-F6F773D0FC2E}" destId="{8B53D270-6019-476E-8118-AF6CB4455578}" srcOrd="0" destOrd="0" presId="urn:microsoft.com/office/officeart/2005/8/layout/pList2"/>
    <dgm:cxn modelId="{EF8F0353-42B5-49CF-A4FF-360DCE95CECA}" srcId="{8640C096-7C71-465E-AFE5-40D45D6C274D}" destId="{06590063-876E-4E18-A5FA-5AB09A6A5000}" srcOrd="1" destOrd="0" parTransId="{6133EBEF-3C06-49C0-BD7F-85FBC7FD2909}" sibTransId="{C3FFE112-C91D-470F-B137-356DEDBF4283}"/>
    <dgm:cxn modelId="{073E3657-67AF-48FC-AE13-705178491AB0}" type="presOf" srcId="{FB10856E-72FD-41E4-B639-FBA8E59E4F44}" destId="{F3C4EBF5-D238-402D-8E34-0746A4ECD90C}" srcOrd="0" destOrd="0" presId="urn:microsoft.com/office/officeart/2005/8/layout/pList2"/>
    <dgm:cxn modelId="{48CD3A80-B1D1-4851-ACE0-12C66AF1C4F9}" type="presOf" srcId="{3F429D20-ABF6-45EA-BED9-A55CFFC97FDE}" destId="{18D92C94-42E2-4F04-94E7-E0AA2FEFC5B2}" srcOrd="0" destOrd="0" presId="urn:microsoft.com/office/officeart/2005/8/layout/pList2"/>
    <dgm:cxn modelId="{F597F79F-F9AA-4956-AC1C-0ECBD34B0862}" type="presOf" srcId="{72B7B5B3-EF81-449D-8233-15D45CF7218C}" destId="{D923F141-01C7-4677-AE82-963A25301FBA}" srcOrd="0" destOrd="0" presId="urn:microsoft.com/office/officeart/2005/8/layout/pList2"/>
    <dgm:cxn modelId="{502EF8A4-E117-4DE9-BA2C-612EF771481D}" type="presOf" srcId="{8640C096-7C71-465E-AFE5-40D45D6C274D}" destId="{479B223C-3BD9-4D7D-AAA3-AC3F3C40AB88}" srcOrd="0" destOrd="0" presId="urn:microsoft.com/office/officeart/2005/8/layout/pList2"/>
    <dgm:cxn modelId="{35055BA6-C995-45FC-9DF5-8EBED433D121}" type="presOf" srcId="{800F1651-07DC-4557-9A98-BC818D1281B1}" destId="{6B6E20B8-2EF4-40F5-88CF-38179B473D7A}" srcOrd="0" destOrd="0" presId="urn:microsoft.com/office/officeart/2005/8/layout/pList2"/>
    <dgm:cxn modelId="{45549DAF-C400-47BD-9EB4-730589DC9A6B}" srcId="{8640C096-7C71-465E-AFE5-40D45D6C274D}" destId="{72B7B5B3-EF81-449D-8233-15D45CF7218C}" srcOrd="2" destOrd="0" parTransId="{F7A4DB83-C1E1-4D7C-836F-4F911688871E}" sibTransId="{C4A68FE5-0962-4DFE-856D-F6F773D0FC2E}"/>
    <dgm:cxn modelId="{98AD2BB5-FBBA-45F6-B99D-72D237A604AB}" srcId="{8640C096-7C71-465E-AFE5-40D45D6C274D}" destId="{FB10856E-72FD-41E4-B639-FBA8E59E4F44}" srcOrd="0" destOrd="0" parTransId="{BFF90405-A7F9-482A-A5CF-F99702D311CE}" sibTransId="{3F429D20-ABF6-45EA-BED9-A55CFFC97FDE}"/>
    <dgm:cxn modelId="{49B44CD4-CA59-4105-A40B-8E80D40C8DC7}" type="presOf" srcId="{C3FFE112-C91D-470F-B137-356DEDBF4283}" destId="{11EB8CE4-67D1-4B09-B3CF-51EAC86C4956}" srcOrd="0" destOrd="0" presId="urn:microsoft.com/office/officeart/2005/8/layout/pList2"/>
    <dgm:cxn modelId="{00406BD5-17F0-4A16-BEB5-12CBF6E69950}" srcId="{8640C096-7C71-465E-AFE5-40D45D6C274D}" destId="{800F1651-07DC-4557-9A98-BC818D1281B1}" srcOrd="3" destOrd="0" parTransId="{173FCD34-F746-4B41-8CAB-56F9E1FD7962}" sibTransId="{7306688C-210B-4D3D-9EE6-77447EECF0FA}"/>
    <dgm:cxn modelId="{1FF75AFF-46C1-4296-A9B0-05B827CF11C7}" type="presOf" srcId="{06590063-876E-4E18-A5FA-5AB09A6A5000}" destId="{2DE2DD81-983A-4383-9C6F-AA3651432611}" srcOrd="0" destOrd="0" presId="urn:microsoft.com/office/officeart/2005/8/layout/pList2"/>
    <dgm:cxn modelId="{CB7D640A-4054-4D0E-BA3E-137C05F146C5}" type="presParOf" srcId="{479B223C-3BD9-4D7D-AAA3-AC3F3C40AB88}" destId="{319490F6-5A02-4B02-B62B-278AD6C762A8}" srcOrd="0" destOrd="0" presId="urn:microsoft.com/office/officeart/2005/8/layout/pList2"/>
    <dgm:cxn modelId="{7744D388-8A23-4D1A-B3F5-E29D6B9C42A4}" type="presParOf" srcId="{479B223C-3BD9-4D7D-AAA3-AC3F3C40AB88}" destId="{D35B4969-76C1-476A-9790-569EE3FCE691}" srcOrd="1" destOrd="0" presId="urn:microsoft.com/office/officeart/2005/8/layout/pList2"/>
    <dgm:cxn modelId="{3A5C0F5F-8BE0-45E3-B195-2D60162CCE36}" type="presParOf" srcId="{D35B4969-76C1-476A-9790-569EE3FCE691}" destId="{DA93BE42-8941-4E46-ABEE-235CC25D5BD4}" srcOrd="0" destOrd="0" presId="urn:microsoft.com/office/officeart/2005/8/layout/pList2"/>
    <dgm:cxn modelId="{3D3F8FE7-7FA4-4B60-8270-0D89562137E8}" type="presParOf" srcId="{DA93BE42-8941-4E46-ABEE-235CC25D5BD4}" destId="{F3C4EBF5-D238-402D-8E34-0746A4ECD90C}" srcOrd="0" destOrd="0" presId="urn:microsoft.com/office/officeart/2005/8/layout/pList2"/>
    <dgm:cxn modelId="{8940C66E-6BDC-43F3-B779-70CB0D7C39BE}" type="presParOf" srcId="{DA93BE42-8941-4E46-ABEE-235CC25D5BD4}" destId="{A5710DA2-1F86-4898-8D01-E2CB52149BB3}" srcOrd="1" destOrd="0" presId="urn:microsoft.com/office/officeart/2005/8/layout/pList2"/>
    <dgm:cxn modelId="{C8F8740F-39EC-4225-9B33-4BCEAA52C57F}" type="presParOf" srcId="{DA93BE42-8941-4E46-ABEE-235CC25D5BD4}" destId="{81DA9234-AFD2-4B8B-AE4A-CD64E7ECD4B5}" srcOrd="2" destOrd="0" presId="urn:microsoft.com/office/officeart/2005/8/layout/pList2"/>
    <dgm:cxn modelId="{818F55CA-087E-4AB2-9415-BDAA3028AEC6}" type="presParOf" srcId="{D35B4969-76C1-476A-9790-569EE3FCE691}" destId="{18D92C94-42E2-4F04-94E7-E0AA2FEFC5B2}" srcOrd="1" destOrd="0" presId="urn:microsoft.com/office/officeart/2005/8/layout/pList2"/>
    <dgm:cxn modelId="{D797D6A1-679D-4932-BD4A-C0BDF6B7318C}" type="presParOf" srcId="{D35B4969-76C1-476A-9790-569EE3FCE691}" destId="{1AC8B350-9D49-473C-B47D-AD47CC3329AC}" srcOrd="2" destOrd="0" presId="urn:microsoft.com/office/officeart/2005/8/layout/pList2"/>
    <dgm:cxn modelId="{07C15C8D-64BD-495F-82B8-205F61646111}" type="presParOf" srcId="{1AC8B350-9D49-473C-B47D-AD47CC3329AC}" destId="{2DE2DD81-983A-4383-9C6F-AA3651432611}" srcOrd="0" destOrd="0" presId="urn:microsoft.com/office/officeart/2005/8/layout/pList2"/>
    <dgm:cxn modelId="{AEFCFEAB-0CF9-4395-A377-AAB9364AB98A}" type="presParOf" srcId="{1AC8B350-9D49-473C-B47D-AD47CC3329AC}" destId="{48157E6B-062A-47E4-92B8-A8A1B33BB21C}" srcOrd="1" destOrd="0" presId="urn:microsoft.com/office/officeart/2005/8/layout/pList2"/>
    <dgm:cxn modelId="{A398F591-CE3B-4CA1-97F4-6E5496A21958}" type="presParOf" srcId="{1AC8B350-9D49-473C-B47D-AD47CC3329AC}" destId="{6A3E6379-875F-49BC-9E21-6B5FC168DCEA}" srcOrd="2" destOrd="0" presId="urn:microsoft.com/office/officeart/2005/8/layout/pList2"/>
    <dgm:cxn modelId="{EE8D71C7-A28B-4F1E-9D00-D63B42A32C18}" type="presParOf" srcId="{D35B4969-76C1-476A-9790-569EE3FCE691}" destId="{11EB8CE4-67D1-4B09-B3CF-51EAC86C4956}" srcOrd="3" destOrd="0" presId="urn:microsoft.com/office/officeart/2005/8/layout/pList2"/>
    <dgm:cxn modelId="{C0784F63-75CD-4738-A030-270952480645}" type="presParOf" srcId="{D35B4969-76C1-476A-9790-569EE3FCE691}" destId="{0B8AEA35-D191-429B-8982-54E7A5478966}" srcOrd="4" destOrd="0" presId="urn:microsoft.com/office/officeart/2005/8/layout/pList2"/>
    <dgm:cxn modelId="{4BBE2250-4CB0-415A-ADF5-F53C63419CF6}" type="presParOf" srcId="{0B8AEA35-D191-429B-8982-54E7A5478966}" destId="{D923F141-01C7-4677-AE82-963A25301FBA}" srcOrd="0" destOrd="0" presId="urn:microsoft.com/office/officeart/2005/8/layout/pList2"/>
    <dgm:cxn modelId="{E9B4D405-1C2F-4B7B-B707-E407F795D6EC}" type="presParOf" srcId="{0B8AEA35-D191-429B-8982-54E7A5478966}" destId="{3EA00A9C-2047-43C4-A739-AAD13F4B41F6}" srcOrd="1" destOrd="0" presId="urn:microsoft.com/office/officeart/2005/8/layout/pList2"/>
    <dgm:cxn modelId="{D85CD747-78FF-4733-B3F4-2FA954C4897B}" type="presParOf" srcId="{0B8AEA35-D191-429B-8982-54E7A5478966}" destId="{FE7E66F6-9037-4720-9D69-0A736C4599AA}" srcOrd="2" destOrd="0" presId="urn:microsoft.com/office/officeart/2005/8/layout/pList2"/>
    <dgm:cxn modelId="{8A21BEAE-E1C0-4017-9476-0115A0F63614}" type="presParOf" srcId="{D35B4969-76C1-476A-9790-569EE3FCE691}" destId="{8B53D270-6019-476E-8118-AF6CB4455578}" srcOrd="5" destOrd="0" presId="urn:microsoft.com/office/officeart/2005/8/layout/pList2"/>
    <dgm:cxn modelId="{68DD391E-4156-43C9-A15E-84B23CFC1BBE}" type="presParOf" srcId="{D35B4969-76C1-476A-9790-569EE3FCE691}" destId="{397F4AF6-82D3-4A56-9774-F5357F11EE59}" srcOrd="6" destOrd="0" presId="urn:microsoft.com/office/officeart/2005/8/layout/pList2"/>
    <dgm:cxn modelId="{2D060F58-2F6E-4250-AE33-3749D10740AF}" type="presParOf" srcId="{397F4AF6-82D3-4A56-9774-F5357F11EE59}" destId="{6B6E20B8-2EF4-40F5-88CF-38179B473D7A}" srcOrd="0" destOrd="0" presId="urn:microsoft.com/office/officeart/2005/8/layout/pList2"/>
    <dgm:cxn modelId="{334CB4EA-4E18-43DD-AA68-8D4A49246AF1}" type="presParOf" srcId="{397F4AF6-82D3-4A56-9774-F5357F11EE59}" destId="{58D1CEC5-3F08-49C3-9871-96F5610148E4}" srcOrd="1" destOrd="0" presId="urn:microsoft.com/office/officeart/2005/8/layout/pList2"/>
    <dgm:cxn modelId="{B085FC48-F631-4CEA-8A7A-FE820F0D6FAC}" type="presParOf" srcId="{397F4AF6-82D3-4A56-9774-F5357F11EE59}" destId="{86C3C424-7DEA-4B9E-978B-E7CC88BECB96}" srcOrd="2" destOrd="0" presId="urn:microsoft.com/office/officeart/2005/8/layout/pList2"/>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19490F6-5A02-4B02-B62B-278AD6C762A8}">
      <dsp:nvSpPr>
        <dsp:cNvPr id="0" name=""/>
        <dsp:cNvSpPr/>
      </dsp:nvSpPr>
      <dsp:spPr>
        <a:xfrm>
          <a:off x="0" y="21823"/>
          <a:ext cx="5981700" cy="737235"/>
        </a:xfrm>
        <a:prstGeom prst="roundRect">
          <a:avLst>
            <a:gd name="adj" fmla="val 10000"/>
          </a:avLst>
        </a:prstGeom>
        <a:solidFill>
          <a:schemeClr val="accent5">
            <a:tint val="40000"/>
            <a:alpha val="90000"/>
            <a:hueOff val="0"/>
            <a:satOff val="0"/>
            <a:lumOff val="0"/>
            <a:alphaOff val="0"/>
          </a:schemeClr>
        </a:solidFill>
        <a:ln w="12700" cap="flat" cmpd="sng" algn="ctr">
          <a:solidFill>
            <a:schemeClr val="accent5">
              <a:tint val="40000"/>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81DA9234-AFD2-4B8B-AE4A-CD64E7ECD4B5}">
      <dsp:nvSpPr>
        <dsp:cNvPr id="0" name=""/>
        <dsp:cNvSpPr/>
      </dsp:nvSpPr>
      <dsp:spPr>
        <a:xfrm>
          <a:off x="181098" y="163769"/>
          <a:ext cx="1306861" cy="540639"/>
        </a:xfrm>
        <a:prstGeom prst="roundRect">
          <a:avLst>
            <a:gd name="adj" fmla="val 10000"/>
          </a:avLst>
        </a:prstGeom>
        <a:blipFill dpi="0" rotWithShape="1">
          <a:blip xmlns:r="http://schemas.openxmlformats.org/officeDocument/2006/relationships"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rcRect/>
          <a:stretch>
            <a:fillRect l="23670" t="-9558" r="12547" b="-14458"/>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F3C4EBF5-D238-402D-8E34-0746A4ECD90C}">
      <dsp:nvSpPr>
        <dsp:cNvPr id="0" name=""/>
        <dsp:cNvSpPr/>
      </dsp:nvSpPr>
      <dsp:spPr>
        <a:xfrm rot="10800000">
          <a:off x="174224" y="760320"/>
          <a:ext cx="1306861" cy="726474"/>
        </a:xfrm>
        <a:prstGeom prst="round2SameRect">
          <a:avLst>
            <a:gd name="adj1" fmla="val 10500"/>
            <a:gd name="adj2" fmla="val 0"/>
          </a:avLst>
        </a:prstGeom>
        <a:solidFill>
          <a:srgbClr val="BD6D4C"/>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8016" tIns="128016" rIns="128016" bIns="128016" numCol="1" spcCol="1270" anchor="t" anchorCtr="0">
          <a:noAutofit/>
        </a:bodyPr>
        <a:lstStyle/>
        <a:p>
          <a:pPr marL="0" lvl="0" indent="0" algn="ctr" defTabSz="800100">
            <a:lnSpc>
              <a:spcPct val="90000"/>
            </a:lnSpc>
            <a:spcBef>
              <a:spcPct val="0"/>
            </a:spcBef>
            <a:spcAft>
              <a:spcPct val="35000"/>
            </a:spcAft>
            <a:buNone/>
          </a:pPr>
          <a:r>
            <a:rPr lang="en-US" sz="1800" kern="1200"/>
            <a:t>Turnover Rates</a:t>
          </a:r>
        </a:p>
      </dsp:txBody>
      <dsp:txXfrm rot="10800000">
        <a:off x="196566" y="760320"/>
        <a:ext cx="1262177" cy="704132"/>
      </dsp:txXfrm>
    </dsp:sp>
    <dsp:sp modelId="{6A3E6379-875F-49BC-9E21-6B5FC168DCEA}">
      <dsp:nvSpPr>
        <dsp:cNvPr id="0" name=""/>
        <dsp:cNvSpPr/>
      </dsp:nvSpPr>
      <dsp:spPr>
        <a:xfrm>
          <a:off x="1618645" y="163769"/>
          <a:ext cx="1306861" cy="540639"/>
        </a:xfrm>
        <a:prstGeom prst="roundRect">
          <a:avLst>
            <a:gd name="adj" fmla="val 10000"/>
          </a:avLst>
        </a:prstGeom>
        <a:blipFill dpi="0" rotWithShape="1">
          <a:blip xmlns:r="http://schemas.openxmlformats.org/officeDocument/2006/relationships"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rcRect/>
          <a:stretch>
            <a:fillRect l="15352" t="-11789" r="14727" b="-12683"/>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2DE2DD81-983A-4383-9C6F-AA3651432611}">
      <dsp:nvSpPr>
        <dsp:cNvPr id="0" name=""/>
        <dsp:cNvSpPr/>
      </dsp:nvSpPr>
      <dsp:spPr>
        <a:xfrm rot="10800000">
          <a:off x="1611771" y="760320"/>
          <a:ext cx="1306861" cy="726474"/>
        </a:xfrm>
        <a:prstGeom prst="round2SameRect">
          <a:avLst>
            <a:gd name="adj1" fmla="val 10500"/>
            <a:gd name="adj2" fmla="val 0"/>
          </a:avLst>
        </a:prstGeom>
        <a:solidFill>
          <a:schemeClr val="accent5">
            <a:hueOff val="3958603"/>
            <a:satOff val="-8114"/>
            <a:lumOff val="281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8016" tIns="128016" rIns="128016" bIns="128016" numCol="1" spcCol="1270" anchor="t" anchorCtr="0">
          <a:noAutofit/>
        </a:bodyPr>
        <a:lstStyle/>
        <a:p>
          <a:pPr marL="0" lvl="0" indent="0" algn="ctr" defTabSz="800100">
            <a:lnSpc>
              <a:spcPct val="90000"/>
            </a:lnSpc>
            <a:spcBef>
              <a:spcPct val="0"/>
            </a:spcBef>
            <a:spcAft>
              <a:spcPct val="35000"/>
            </a:spcAft>
            <a:buNone/>
          </a:pPr>
          <a:r>
            <a:rPr lang="en-US" sz="1800" kern="1200"/>
            <a:t>Average Tenure</a:t>
          </a:r>
        </a:p>
      </dsp:txBody>
      <dsp:txXfrm rot="10800000">
        <a:off x="1634113" y="760320"/>
        <a:ext cx="1262177" cy="704132"/>
      </dsp:txXfrm>
    </dsp:sp>
    <dsp:sp modelId="{FE7E66F6-9037-4720-9D69-0A736C4599AA}">
      <dsp:nvSpPr>
        <dsp:cNvPr id="0" name=""/>
        <dsp:cNvSpPr/>
      </dsp:nvSpPr>
      <dsp:spPr>
        <a:xfrm>
          <a:off x="3056193" y="173295"/>
          <a:ext cx="1306861" cy="540639"/>
        </a:xfrm>
        <a:prstGeom prst="roundRect">
          <a:avLst>
            <a:gd name="adj" fmla="val 10000"/>
          </a:avLst>
        </a:prstGeom>
        <a:blipFill dpi="0" rotWithShape="1">
          <a:blip xmlns:r="http://schemas.openxmlformats.org/officeDocument/2006/relationships" r:embed="rId5">
            <a:extLst>
              <a:ext uri="{96DAC541-7B7A-43D3-8B79-37D633B846F1}">
                <asvg:svgBlip xmlns:asvg="http://schemas.microsoft.com/office/drawing/2016/SVG/main" r:embed="rId6"/>
              </a:ext>
            </a:extLst>
          </a:blip>
          <a:srcRect/>
          <a:stretch>
            <a:fillRect l="20408" t="-14435" r="14623" b="-13730"/>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D923F141-01C7-4677-AE82-963A25301FBA}">
      <dsp:nvSpPr>
        <dsp:cNvPr id="0" name=""/>
        <dsp:cNvSpPr/>
      </dsp:nvSpPr>
      <dsp:spPr>
        <a:xfrm rot="10800000">
          <a:off x="3049318" y="760320"/>
          <a:ext cx="1306861" cy="726474"/>
        </a:xfrm>
        <a:prstGeom prst="round2SameRect">
          <a:avLst>
            <a:gd name="adj1" fmla="val 10500"/>
            <a:gd name="adj2" fmla="val 0"/>
          </a:avLst>
        </a:prstGeom>
        <a:solidFill>
          <a:schemeClr val="accent5">
            <a:hueOff val="7917206"/>
            <a:satOff val="-16227"/>
            <a:lumOff val="5621"/>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8016" tIns="128016" rIns="128016" bIns="128016" numCol="1" spcCol="1270" anchor="t" anchorCtr="0">
          <a:noAutofit/>
        </a:bodyPr>
        <a:lstStyle/>
        <a:p>
          <a:pPr marL="0" lvl="0" indent="0" algn="ctr" defTabSz="800100">
            <a:lnSpc>
              <a:spcPct val="90000"/>
            </a:lnSpc>
            <a:spcBef>
              <a:spcPct val="0"/>
            </a:spcBef>
            <a:spcAft>
              <a:spcPct val="35000"/>
            </a:spcAft>
            <a:buNone/>
          </a:pPr>
          <a:r>
            <a:rPr lang="en-US" sz="1800" kern="1200"/>
            <a:t>Vacancy</a:t>
          </a:r>
          <a:r>
            <a:rPr lang="en-US" sz="1300" kern="1200"/>
            <a:t> </a:t>
          </a:r>
          <a:r>
            <a:rPr lang="en-US" sz="1800" kern="1200"/>
            <a:t>Rates</a:t>
          </a:r>
          <a:endParaRPr lang="en-US" sz="1300" kern="1200"/>
        </a:p>
      </dsp:txBody>
      <dsp:txXfrm rot="10800000">
        <a:off x="3071660" y="760320"/>
        <a:ext cx="1262177" cy="704132"/>
      </dsp:txXfrm>
    </dsp:sp>
    <dsp:sp modelId="{86C3C424-7DEA-4B9E-978B-E7CC88BECB96}">
      <dsp:nvSpPr>
        <dsp:cNvPr id="0" name=""/>
        <dsp:cNvSpPr/>
      </dsp:nvSpPr>
      <dsp:spPr>
        <a:xfrm>
          <a:off x="4493740" y="163769"/>
          <a:ext cx="1306861" cy="540639"/>
        </a:xfrm>
        <a:prstGeom prst="roundRect">
          <a:avLst>
            <a:gd name="adj" fmla="val 10000"/>
          </a:avLst>
        </a:prstGeom>
        <a:blipFill dpi="0" rotWithShape="1">
          <a:blip xmlns:r="http://schemas.openxmlformats.org/officeDocument/2006/relationships"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rcRect/>
          <a:stretch>
            <a:fillRect l="25024" t="-441" r="21856" b="-4505"/>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6B6E20B8-2EF4-40F5-88CF-38179B473D7A}">
      <dsp:nvSpPr>
        <dsp:cNvPr id="0" name=""/>
        <dsp:cNvSpPr/>
      </dsp:nvSpPr>
      <dsp:spPr>
        <a:xfrm rot="10800000">
          <a:off x="4486866" y="760320"/>
          <a:ext cx="1306861" cy="726474"/>
        </a:xfrm>
        <a:prstGeom prst="round2SameRect">
          <a:avLst>
            <a:gd name="adj1" fmla="val 10500"/>
            <a:gd name="adj2" fmla="val 0"/>
          </a:avLst>
        </a:prstGeom>
        <a:solidFill>
          <a:srgbClr val="8496B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t" anchorCtr="0">
          <a:noAutofit/>
        </a:bodyPr>
        <a:lstStyle/>
        <a:p>
          <a:pPr marL="0" lvl="0" indent="0" algn="ctr" defTabSz="444500">
            <a:lnSpc>
              <a:spcPct val="90000"/>
            </a:lnSpc>
            <a:spcBef>
              <a:spcPct val="0"/>
            </a:spcBef>
            <a:spcAft>
              <a:spcPct val="35000"/>
            </a:spcAft>
            <a:buNone/>
          </a:pPr>
          <a:r>
            <a:rPr lang="en-US" sz="1000" kern="1200"/>
            <a:t>Percentage of workers who leave within 6 months of hire</a:t>
          </a:r>
        </a:p>
      </dsp:txBody>
      <dsp:txXfrm rot="10800000">
        <a:off x="4509208" y="760320"/>
        <a:ext cx="1262177" cy="704132"/>
      </dsp:txXfrm>
    </dsp:sp>
  </dsp:spTree>
</dsp:drawing>
</file>

<file path=word/diagrams/layout1.xml><?xml version="1.0" encoding="utf-8"?>
<dgm:layoutDef xmlns:dgm="http://schemas.openxmlformats.org/drawingml/2006/diagram" xmlns:a="http://schemas.openxmlformats.org/drawingml/2006/main" uniqueId="urn:microsoft.com/office/officeart/2005/8/layout/pList2">
  <dgm:title val=""/>
  <dgm:desc val=""/>
  <dgm:catLst>
    <dgm:cat type="list" pri="11000"/>
    <dgm:cat type="picture" pri="24000"/>
    <dgm:cat type="pictureconvert" pri="24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alg type="composite"/>
    <dgm:shape xmlns:r="http://schemas.openxmlformats.org/officeDocument/2006/relationships" r:blip="">
      <dgm:adjLst/>
    </dgm:shape>
    <dgm:presOf/>
    <dgm:constrLst>
      <dgm:constr type="w" for="ch" forName="bkgdShp" refType="w"/>
      <dgm:constr type="h" for="ch" forName="bkgdShp" refType="h" fact="0.45"/>
      <dgm:constr type="t" for="ch" forName="bkgdShp"/>
      <dgm:constr type="w" for="ch" forName="linComp" refType="w" fact="0.94"/>
      <dgm:constr type="h" for="ch" forName="linComp" refType="h"/>
      <dgm:constr type="ctrX" for="ch" forName="linComp" refType="w" fact="0.5"/>
    </dgm:constrLst>
    <dgm:ruleLst/>
    <dgm:choose name="Name1">
      <dgm:if name="Name2" axis="ch" ptType="node" func="cnt" op="gte" val="1">
        <dgm:layoutNode name="bkgdShp" styleLbl="alignAccFollowNode1">
          <dgm:alg type="sp"/>
          <dgm:shape xmlns:r="http://schemas.openxmlformats.org/officeDocument/2006/relationships" type="roundRect" r:blip="">
            <dgm:adjLst>
              <dgm:adj idx="1" val="0.1"/>
            </dgm:adjLst>
          </dgm:shape>
          <dgm:presOf/>
          <dgm:constrLst/>
          <dgm:ruleLst/>
        </dgm:layoutNode>
        <dgm:layoutNode name="linComp">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w" for="ch" forName="compNode" refType="w"/>
            <dgm:constr type="h" for="ch" forName="compNode" refType="h"/>
            <dgm:constr type="w" for="ch" ptType="sibTrans" refType="w" refFor="ch" refForName="compNode" fact="0.1"/>
            <dgm:constr type="h" for="ch" ptType="sibTrans" op="equ"/>
            <dgm:constr type="h" for="ch" forName="compNode" op="equ"/>
            <dgm:constr type="primFontSz" for="des" forName="node" op="equ"/>
          </dgm:constrLst>
          <dgm:ruleLst/>
          <dgm:forEach name="nodesForEach" axis="ch" ptType="node">
            <dgm:layoutNode name="compNode">
              <dgm:alg type="composite"/>
              <dgm:shape xmlns:r="http://schemas.openxmlformats.org/officeDocument/2006/relationships" r:blip="">
                <dgm:adjLst/>
              </dgm:shape>
              <dgm:presOf/>
              <dgm:constrLst>
                <dgm:constr type="w" for="ch" forName="node" refType="w"/>
                <dgm:constr type="h" for="ch" forName="node" refType="h" fact="0.55"/>
                <dgm:constr type="b" for="ch" forName="node" refType="h"/>
                <dgm:constr type="w" for="ch" forName="invisiNode" refType="w" fact="0.75"/>
                <dgm:constr type="h" for="ch" forName="invisiNode" refType="h" fact="0.06"/>
                <dgm:constr type="t" for="ch" forName="invisiNode"/>
                <dgm:constr type="w" for="ch" forName="imagNode" refType="w"/>
                <dgm:constr type="h" for="ch" forName="imagNode" refType="h" fact="0.33"/>
                <dgm:constr type="ctrX" for="ch" forName="imagNode" refType="w" fact="0.5"/>
                <dgm:constr type="t" for="ch" forName="imagNode" refType="h" fact="0.06"/>
              </dgm:constrLst>
              <dgm:ruleLst/>
              <dgm:layoutNode name="node" styleLbl="node1">
                <dgm:varLst>
                  <dgm:bulletEnabled val="1"/>
                </dgm:varLst>
                <dgm:alg type="tx">
                  <dgm:param type="txAnchorVert" val="t"/>
                </dgm:alg>
                <dgm:shape xmlns:r="http://schemas.openxmlformats.org/officeDocument/2006/relationships" rot="180" type="round2SameRect" r:blip="">
                  <dgm:adjLst>
                    <dgm:adj idx="1" val="0.105"/>
                  </dgm:adjLst>
                </dgm:shape>
                <dgm:presOf axis="desOrSelf" ptType="node"/>
                <dgm:constrLst>
                  <dgm:constr type="primFontSz" val="65"/>
                </dgm:constrLst>
                <dgm:ruleLst>
                  <dgm:rule type="primFontSz" val="5" fact="NaN" max="NaN"/>
                </dgm:ruleLst>
              </dgm:layoutNode>
              <dgm:layoutNode name="invisiNode">
                <dgm:alg type="sp"/>
                <dgm:shape xmlns:r="http://schemas.openxmlformats.org/officeDocument/2006/relationships" type="roundRect" r:blip="" hideGeom="1">
                  <dgm:adjLst>
                    <dgm:adj idx="1" val="0.1"/>
                  </dgm:adjLst>
                </dgm:shape>
                <dgm:presOf/>
                <dgm:constrLst/>
                <dgm:ruleLst/>
              </dgm:layoutNode>
              <dgm:layoutNode name="imagNode" styleLbl="fgImgPlace1">
                <dgm:alg type="sp"/>
                <dgm:shape xmlns:r="http://schemas.openxmlformats.org/officeDocument/2006/relationships" type="roundRect" r:blip="" zOrderOff="-2" blipPhldr="1">
                  <dgm:adjLst>
                    <dgm:adj idx="1" val="0.1"/>
                  </dgm:adjLst>
                </dgm:shape>
                <dgm:presOf/>
                <dgm:constrLst/>
                <dgm:ruleLst/>
              </dgm:layoutNode>
            </dgm:layoutNode>
            <dgm:forEach name="sibTransForEach" axis="followSib" ptType="sibTrans" cnt="1">
              <dgm:layoutNode name="sibTrans">
                <dgm:alg type="sp"/>
                <dgm:shape xmlns:r="http://schemas.openxmlformats.org/officeDocument/2006/relationships" type="rect" r:blip="" hideGeom="1">
                  <dgm:adjLst/>
                </dgm:shape>
                <dgm:presOf axis="self"/>
                <dgm:constrLst/>
                <dgm:ruleLst/>
              </dgm:layoutNode>
            </dgm:forEach>
          </dgm:forEach>
        </dgm:layoutNode>
      </dgm:if>
      <dgm:else name="Name6"/>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325569"/>
      </a:dk2>
      <a:lt2>
        <a:srgbClr val="E7E6E6"/>
      </a:lt2>
      <a:accent1>
        <a:srgbClr val="CD9981"/>
      </a:accent1>
      <a:accent2>
        <a:srgbClr val="C17A5A"/>
      </a:accent2>
      <a:accent3>
        <a:srgbClr val="807775"/>
      </a:accent3>
      <a:accent4>
        <a:srgbClr val="262626"/>
      </a:accent4>
      <a:accent5>
        <a:srgbClr val="BD6D4C"/>
      </a:accent5>
      <a:accent6>
        <a:srgbClr val="8496B0"/>
      </a:accent6>
      <a:hlink>
        <a:srgbClr val="6F3B55"/>
      </a:hlink>
      <a:folHlink>
        <a:srgbClr val="C490AA"/>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830d71eb-dc6b-47f1-872d-4f7a17e3cb4f">
      <UserInfo>
        <DisplayName>Laura Vredeveld</DisplayName>
        <AccountId>15</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FF1E1D57C39934DAC1E4ECA4B017730" ma:contentTypeVersion="14" ma:contentTypeDescription="Create a new document." ma:contentTypeScope="" ma:versionID="6dbdf84a7256a4ed658f17385f7ce1ba">
  <xsd:schema xmlns:xsd="http://www.w3.org/2001/XMLSchema" xmlns:xs="http://www.w3.org/2001/XMLSchema" xmlns:p="http://schemas.microsoft.com/office/2006/metadata/properties" xmlns:ns2="830d71eb-dc6b-47f1-872d-4f7a17e3cb4f" xmlns:ns3="cb6c213e-f851-4773-99dc-004f6e3f18e7" targetNamespace="http://schemas.microsoft.com/office/2006/metadata/properties" ma:root="true" ma:fieldsID="d3ba146c9a5be9344e219e908a23aecd" ns2:_="" ns3:_="">
    <xsd:import namespace="830d71eb-dc6b-47f1-872d-4f7a17e3cb4f"/>
    <xsd:import namespace="cb6c213e-f851-4773-99dc-004f6e3f18e7"/>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0d71eb-dc6b-47f1-872d-4f7a17e3cb4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b6c213e-f851-4773-99dc-004f6e3f18e7"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6467AD-0563-4149-A928-F04D4A6CE654}">
  <ds:schemaRefs>
    <ds:schemaRef ds:uri="http://purl.org/dc/elements/1.1/"/>
    <ds:schemaRef ds:uri="http://schemas.microsoft.com/office/2006/metadata/properties"/>
    <ds:schemaRef ds:uri="http://purl.org/dc/terms/"/>
    <ds:schemaRef ds:uri="http://purl.org/dc/dcmitype/"/>
    <ds:schemaRef ds:uri="http://schemas.openxmlformats.org/package/2006/metadata/core-properties"/>
    <ds:schemaRef ds:uri="830d71eb-dc6b-47f1-872d-4f7a17e3cb4f"/>
    <ds:schemaRef ds:uri="http://schemas.microsoft.com/office/2006/documentManagement/types"/>
    <ds:schemaRef ds:uri="http://schemas.microsoft.com/office/infopath/2007/PartnerControls"/>
    <ds:schemaRef ds:uri="cb6c213e-f851-4773-99dc-004f6e3f18e7"/>
    <ds:schemaRef ds:uri="http://www.w3.org/XML/1998/namespace"/>
  </ds:schemaRefs>
</ds:datastoreItem>
</file>

<file path=customXml/itemProps2.xml><?xml version="1.0" encoding="utf-8"?>
<ds:datastoreItem xmlns:ds="http://schemas.openxmlformats.org/officeDocument/2006/customXml" ds:itemID="{ED5E0780-B4C3-407D-85F7-D07BD044A835}">
  <ds:schemaRefs>
    <ds:schemaRef ds:uri="http://schemas.microsoft.com/sharepoint/v3/contenttype/forms"/>
  </ds:schemaRefs>
</ds:datastoreItem>
</file>

<file path=customXml/itemProps3.xml><?xml version="1.0" encoding="utf-8"?>
<ds:datastoreItem xmlns:ds="http://schemas.openxmlformats.org/officeDocument/2006/customXml" ds:itemID="{04B76D80-6BD1-467C-964D-043F7CA936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0d71eb-dc6b-47f1-872d-4f7a17e3cb4f"/>
    <ds:schemaRef ds:uri="cb6c213e-f851-4773-99dc-004f6e3f18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70EF068-212B-4948-9DC1-50E7ADBF5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832</Words>
  <Characters>4748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Remi Romanowski</dc:creator>
  <cp:keywords/>
  <dc:description/>
  <cp:lastModifiedBy>Laura Vredeveld</cp:lastModifiedBy>
  <cp:revision>2</cp:revision>
  <dcterms:created xsi:type="dcterms:W3CDTF">2020-01-07T21:21:00Z</dcterms:created>
  <dcterms:modified xsi:type="dcterms:W3CDTF">2020-01-07T21:21:00Z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0x010100CFF1E1D57C39934DAC1E4ECA4B017730</vt:lpwstr>
  </property>
</Properties>
</file>