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FB69" w14:textId="77777777" w:rsidR="008F588F" w:rsidRPr="0017269D" w:rsidRDefault="008F588F" w:rsidP="00C84763">
      <w:pPr>
        <w:jc w:val="center"/>
        <w:rPr>
          <w:rFonts w:ascii="Calibri Light" w:hAnsi="Calibri Light" w:cs="Calibri Light"/>
          <w:b/>
          <w:bCs/>
          <w:sz w:val="28"/>
          <w:szCs w:val="28"/>
          <w:u w:val="single"/>
        </w:rPr>
      </w:pPr>
      <w:r w:rsidRPr="0017269D">
        <w:rPr>
          <w:rFonts w:ascii="Calibri Light" w:hAnsi="Calibri Light" w:cs="Calibri Light"/>
          <w:b/>
          <w:bCs/>
          <w:sz w:val="28"/>
          <w:szCs w:val="28"/>
          <w:u w:val="single"/>
        </w:rPr>
        <w:t>Certified Community Behavioral Health Clinics (CCBHC) Overview</w:t>
      </w:r>
    </w:p>
    <w:p w14:paraId="4A45E8FD" w14:textId="77777777" w:rsidR="00663430" w:rsidRPr="0017269D" w:rsidRDefault="00663430" w:rsidP="008F588F">
      <w:pPr>
        <w:rPr>
          <w:rFonts w:ascii="Calibri Light" w:hAnsi="Calibri Light" w:cs="Calibri Light"/>
          <w:sz w:val="22"/>
          <w:szCs w:val="22"/>
        </w:rPr>
      </w:pPr>
    </w:p>
    <w:p w14:paraId="4F482929" w14:textId="53F574CB" w:rsidR="008F588F" w:rsidRPr="00C84763" w:rsidRDefault="172115C6" w:rsidP="008F588F">
      <w:r w:rsidRPr="172115C6">
        <w:rPr>
          <w:rFonts w:ascii="Calibri Light" w:eastAsia="Calibri Light" w:hAnsi="Calibri Light" w:cs="Calibri Light"/>
          <w:sz w:val="22"/>
          <w:szCs w:val="22"/>
        </w:rPr>
        <w:t xml:space="preserve">First introduced federally under Section 223 of the Protecting Access to Medicare Act (PAMA) of 2014 (Public Law 113-93), Certified Community Behavioral Health Clinics (CCBHCs) provide a robust range of mental health and substance use disorder (SUD) services to vulnerable individuals. CCBHCs can be supported through the CCBHC Medicaid Demonstration, Substance Abuse Mental Health Services Administration (SAMHSA), CCBHC Expansion (CCBHC-E) Grants, or independent state programs authorized through an 1115 waiver or State Plan Amendment. There are now at least 430 CCBHC sites nationwide. </w:t>
      </w:r>
    </w:p>
    <w:p w14:paraId="7451F467" w14:textId="3A5C0DE2" w:rsidR="008F588F" w:rsidRPr="00C84763" w:rsidRDefault="008F588F" w:rsidP="172115C6">
      <w:pPr>
        <w:rPr>
          <w:rFonts w:asciiTheme="majorHAnsi" w:hAnsiTheme="majorHAnsi" w:cstheme="majorBidi"/>
          <w:sz w:val="22"/>
          <w:szCs w:val="22"/>
        </w:rPr>
      </w:pPr>
    </w:p>
    <w:p w14:paraId="51D06C2A" w14:textId="14485A37" w:rsidR="008F588F" w:rsidRPr="00C84763" w:rsidRDefault="008F588F" w:rsidP="172115C6">
      <w:pPr>
        <w:rPr>
          <w:sz w:val="22"/>
          <w:szCs w:val="22"/>
        </w:rPr>
      </w:pPr>
      <w:r w:rsidRPr="172115C6">
        <w:rPr>
          <w:rFonts w:asciiTheme="majorHAnsi" w:hAnsiTheme="majorHAnsi" w:cstheme="majorBidi"/>
          <w:sz w:val="22"/>
          <w:szCs w:val="22"/>
        </w:rPr>
        <w:t xml:space="preserve">National research has found that since the advent of the demonstration </w:t>
      </w:r>
      <w:r w:rsidR="0017269D" w:rsidRPr="172115C6">
        <w:rPr>
          <w:rFonts w:asciiTheme="majorHAnsi" w:hAnsiTheme="majorHAnsi" w:cstheme="majorBidi"/>
          <w:sz w:val="22"/>
          <w:szCs w:val="22"/>
        </w:rPr>
        <w:t xml:space="preserve">program </w:t>
      </w:r>
      <w:r w:rsidRPr="172115C6">
        <w:rPr>
          <w:rFonts w:asciiTheme="majorHAnsi" w:hAnsiTheme="majorHAnsi" w:cstheme="majorBidi"/>
          <w:sz w:val="22"/>
          <w:szCs w:val="22"/>
        </w:rPr>
        <w:t xml:space="preserve">CCBHCs have dramatically increased access to mental health and </w:t>
      </w:r>
      <w:r w:rsidR="00B35AEB" w:rsidRPr="172115C6">
        <w:rPr>
          <w:rFonts w:asciiTheme="majorHAnsi" w:hAnsiTheme="majorHAnsi" w:cstheme="majorBidi"/>
          <w:sz w:val="22"/>
          <w:szCs w:val="22"/>
        </w:rPr>
        <w:t>SUD</w:t>
      </w:r>
      <w:r w:rsidRPr="172115C6">
        <w:rPr>
          <w:rFonts w:asciiTheme="majorHAnsi" w:hAnsiTheme="majorHAnsi" w:cstheme="majorBidi"/>
          <w:sz w:val="22"/>
          <w:szCs w:val="22"/>
        </w:rPr>
        <w:t xml:space="preserve"> treatment, supported behavioral health provider workforce development, expanded capacity to address the opioid crisis and other substance use disorders (SUD), and established innovative partnerships with law enforcement and hospitals to improve care and reduce recidivism and readmissions. These impacts have garnered congressional support. </w:t>
      </w:r>
      <w:hyperlink r:id="rId7">
        <w:r w:rsidR="172115C6" w:rsidRPr="172115C6">
          <w:rPr>
            <w:rStyle w:val="Hyperlink"/>
            <w:rFonts w:asciiTheme="majorHAnsi" w:hAnsiTheme="majorHAnsi" w:cstheme="majorBidi"/>
            <w:sz w:val="22"/>
            <w:szCs w:val="22"/>
          </w:rPr>
          <w:t>The Bi-Partisan Safer Communities Act</w:t>
        </w:r>
      </w:hyperlink>
      <w:r w:rsidR="172115C6" w:rsidRPr="172115C6">
        <w:rPr>
          <w:rFonts w:asciiTheme="majorHAnsi" w:hAnsiTheme="majorHAnsi" w:cstheme="majorBidi"/>
          <w:sz w:val="22"/>
          <w:szCs w:val="22"/>
        </w:rPr>
        <w:t xml:space="preserve"> </w:t>
      </w:r>
      <w:r w:rsidR="172115C6" w:rsidRPr="172115C6">
        <w:rPr>
          <w:rFonts w:ascii="Calibri Light" w:eastAsia="Calibri Light" w:hAnsi="Calibri Light" w:cs="Calibri Light"/>
          <w:sz w:val="22"/>
          <w:szCs w:val="22"/>
        </w:rPr>
        <w:t>includes a significant expansion of the CCBHC demonstration program. Each U.S. State could have an opportunity to participate in a CCBHC demonstration by the year 2030.</w:t>
      </w:r>
    </w:p>
    <w:p w14:paraId="636FCB6D" w14:textId="77841C47" w:rsidR="008F588F" w:rsidRPr="00C84763" w:rsidRDefault="008F588F" w:rsidP="172115C6">
      <w:pPr>
        <w:rPr>
          <w:sz w:val="22"/>
          <w:szCs w:val="22"/>
        </w:rPr>
      </w:pPr>
    </w:p>
    <w:p w14:paraId="1A0774D4" w14:textId="172EBB14" w:rsidR="005C5D28" w:rsidRPr="00C84763" w:rsidRDefault="00566F71" w:rsidP="172115C6">
      <w:pPr>
        <w:rPr>
          <w:rFonts w:asciiTheme="majorHAnsi" w:hAnsiTheme="majorHAnsi" w:cstheme="majorBidi"/>
          <w:sz w:val="22"/>
          <w:szCs w:val="22"/>
        </w:rPr>
      </w:pPr>
      <w:r w:rsidRPr="172115C6">
        <w:rPr>
          <w:rFonts w:asciiTheme="majorHAnsi" w:hAnsiTheme="majorHAnsi" w:cstheme="majorBidi"/>
          <w:sz w:val="22"/>
          <w:szCs w:val="22"/>
        </w:rPr>
        <w:t xml:space="preserve">CCBHCs must serve all clients regardless of ability to pay, and adhere to rigorous, uniform data collection requirements that demonstrate value. </w:t>
      </w:r>
      <w:r w:rsidR="008F588F" w:rsidRPr="172115C6">
        <w:rPr>
          <w:rFonts w:asciiTheme="majorHAnsi" w:hAnsiTheme="majorHAnsi" w:cstheme="majorBidi"/>
          <w:sz w:val="22"/>
          <w:szCs w:val="22"/>
        </w:rPr>
        <w:t>Like federally qualified health centers, (FQHCs), CCBHCs are required to provide a federally defined array of services</w:t>
      </w:r>
      <w:r w:rsidRPr="172115C6">
        <w:rPr>
          <w:rFonts w:asciiTheme="majorHAnsi" w:hAnsiTheme="majorHAnsi" w:cstheme="majorBidi"/>
          <w:sz w:val="22"/>
          <w:szCs w:val="22"/>
        </w:rPr>
        <w:t xml:space="preserve">, </w:t>
      </w:r>
      <w:r w:rsidR="008F588F" w:rsidRPr="172115C6">
        <w:rPr>
          <w:rFonts w:asciiTheme="majorHAnsi" w:hAnsiTheme="majorHAnsi" w:cstheme="majorBidi"/>
          <w:sz w:val="22"/>
          <w:szCs w:val="22"/>
        </w:rPr>
        <w:t>with an emphasis on the utilization of evidence-based practices. These include:</w:t>
      </w:r>
    </w:p>
    <w:p w14:paraId="64FC8D66" w14:textId="7893B8C8" w:rsidR="008F588F" w:rsidRPr="00C84763" w:rsidRDefault="008F588F" w:rsidP="172115C6">
      <w:pPr>
        <w:pStyle w:val="ListParagraph"/>
        <w:numPr>
          <w:ilvl w:val="0"/>
          <w:numId w:val="7"/>
        </w:numPr>
        <w:spacing w:after="160" w:line="259" w:lineRule="auto"/>
        <w:rPr>
          <w:rFonts w:asciiTheme="majorHAnsi" w:hAnsiTheme="majorHAnsi" w:cstheme="majorBidi"/>
          <w:sz w:val="22"/>
          <w:szCs w:val="22"/>
        </w:rPr>
      </w:pPr>
      <w:r w:rsidRPr="172115C6">
        <w:rPr>
          <w:rFonts w:asciiTheme="majorHAnsi" w:hAnsiTheme="majorHAnsi" w:cstheme="majorBidi"/>
          <w:sz w:val="22"/>
          <w:szCs w:val="22"/>
        </w:rPr>
        <w:t xml:space="preserve">Crisis mental health services </w:t>
      </w:r>
    </w:p>
    <w:p w14:paraId="47C975AB"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 xml:space="preserve">Screening, assessment, and diagnosis </w:t>
      </w:r>
    </w:p>
    <w:p w14:paraId="16B40561"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Patient-centered treatment planning</w:t>
      </w:r>
    </w:p>
    <w:p w14:paraId="133F0F11"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 xml:space="preserve">Outpatient mental health and substance use disorder services </w:t>
      </w:r>
    </w:p>
    <w:p w14:paraId="7531B4D2"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Primary care screening and monitoring</w:t>
      </w:r>
    </w:p>
    <w:p w14:paraId="0EF2DE98"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Targeted case management</w:t>
      </w:r>
    </w:p>
    <w:p w14:paraId="16521BE7"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Psychiatric rehabilitation services</w:t>
      </w:r>
    </w:p>
    <w:p w14:paraId="6705269C" w14:textId="77777777" w:rsidR="008F588F" w:rsidRPr="00C84763" w:rsidRDefault="008F588F" w:rsidP="008F588F">
      <w:pPr>
        <w:pStyle w:val="ListParagraph"/>
        <w:numPr>
          <w:ilvl w:val="0"/>
          <w:numId w:val="7"/>
        </w:numPr>
        <w:spacing w:after="160" w:line="259" w:lineRule="auto"/>
        <w:rPr>
          <w:rFonts w:asciiTheme="majorHAnsi" w:hAnsiTheme="majorHAnsi" w:cstheme="majorHAnsi"/>
          <w:sz w:val="22"/>
          <w:szCs w:val="22"/>
        </w:rPr>
      </w:pPr>
      <w:r w:rsidRPr="00C84763">
        <w:rPr>
          <w:rFonts w:asciiTheme="majorHAnsi" w:hAnsiTheme="majorHAnsi" w:cstheme="majorHAnsi"/>
          <w:sz w:val="22"/>
          <w:szCs w:val="22"/>
        </w:rPr>
        <w:t>Peer support services and family support services</w:t>
      </w:r>
    </w:p>
    <w:p w14:paraId="4BA729A1" w14:textId="77777777" w:rsidR="008F588F" w:rsidRPr="00C84763" w:rsidRDefault="008F588F" w:rsidP="172115C6">
      <w:pPr>
        <w:pStyle w:val="ListParagraph"/>
        <w:numPr>
          <w:ilvl w:val="0"/>
          <w:numId w:val="7"/>
        </w:numPr>
        <w:spacing w:after="160" w:line="259" w:lineRule="auto"/>
        <w:rPr>
          <w:rFonts w:asciiTheme="majorHAnsi" w:hAnsiTheme="majorHAnsi" w:cstheme="majorBidi"/>
          <w:sz w:val="22"/>
          <w:szCs w:val="22"/>
        </w:rPr>
      </w:pPr>
      <w:r w:rsidRPr="172115C6">
        <w:rPr>
          <w:rFonts w:asciiTheme="majorHAnsi" w:hAnsiTheme="majorHAnsi" w:cstheme="majorBidi"/>
          <w:sz w:val="22"/>
          <w:szCs w:val="22"/>
        </w:rPr>
        <w:t>Services for members of the armed services and Veterans.</w:t>
      </w:r>
    </w:p>
    <w:p w14:paraId="47D61CB8" w14:textId="0B454FA9" w:rsidR="008F588F" w:rsidRPr="00C84763" w:rsidRDefault="008F588F" w:rsidP="172115C6">
      <w:pPr>
        <w:rPr>
          <w:rFonts w:asciiTheme="majorHAnsi" w:hAnsiTheme="majorHAnsi" w:cstheme="majorBidi"/>
          <w:sz w:val="22"/>
          <w:szCs w:val="22"/>
        </w:rPr>
      </w:pPr>
      <w:r w:rsidRPr="172115C6">
        <w:rPr>
          <w:rFonts w:asciiTheme="majorHAnsi" w:hAnsiTheme="majorHAnsi" w:cstheme="majorBidi"/>
          <w:sz w:val="22"/>
          <w:szCs w:val="22"/>
        </w:rPr>
        <w:t xml:space="preserve">Four community behavioral health providers have been awarded SAMHSA CCBHC-E grants. These centers are leading the way towards statewide adoption of a </w:t>
      </w:r>
      <w:proofErr w:type="spellStart"/>
      <w:r w:rsidRPr="172115C6">
        <w:rPr>
          <w:rFonts w:asciiTheme="majorHAnsi" w:hAnsiTheme="majorHAnsi" w:cstheme="majorBidi"/>
          <w:sz w:val="22"/>
          <w:szCs w:val="22"/>
        </w:rPr>
        <w:t>care</w:t>
      </w:r>
      <w:proofErr w:type="spellEnd"/>
      <w:r w:rsidRPr="172115C6">
        <w:rPr>
          <w:rFonts w:asciiTheme="majorHAnsi" w:hAnsiTheme="majorHAnsi" w:cstheme="majorBidi"/>
          <w:sz w:val="22"/>
          <w:szCs w:val="22"/>
        </w:rPr>
        <w:t xml:space="preserve"> model based on the federal demonstration, in exchange for an alternative payment methodology that supports population health and value-based care.</w:t>
      </w:r>
    </w:p>
    <w:p w14:paraId="1C50FEFD" w14:textId="77777777" w:rsidR="008F588F" w:rsidRPr="00C84763" w:rsidRDefault="008F588F" w:rsidP="008F588F">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4671"/>
        <w:gridCol w:w="4679"/>
      </w:tblGrid>
      <w:tr w:rsidR="008F588F" w:rsidRPr="00C84763" w14:paraId="58B7C560" w14:textId="77777777" w:rsidTr="172115C6">
        <w:tc>
          <w:tcPr>
            <w:tcW w:w="5035" w:type="dxa"/>
          </w:tcPr>
          <w:p w14:paraId="7C18A7BD" w14:textId="77777777" w:rsidR="008F588F" w:rsidRPr="00C84763" w:rsidRDefault="008F588F" w:rsidP="00E83ECA">
            <w:pPr>
              <w:rPr>
                <w:rFonts w:asciiTheme="majorHAnsi" w:hAnsiTheme="majorHAnsi" w:cstheme="majorHAnsi"/>
                <w:b/>
                <w:bCs/>
                <w:sz w:val="22"/>
                <w:szCs w:val="22"/>
              </w:rPr>
            </w:pPr>
            <w:r w:rsidRPr="00C84763">
              <w:rPr>
                <w:rFonts w:asciiTheme="majorHAnsi" w:hAnsiTheme="majorHAnsi" w:cstheme="majorHAnsi"/>
                <w:b/>
                <w:bCs/>
                <w:sz w:val="22"/>
                <w:szCs w:val="22"/>
              </w:rPr>
              <w:t>Community Mental Health Center</w:t>
            </w:r>
          </w:p>
        </w:tc>
        <w:tc>
          <w:tcPr>
            <w:tcW w:w="5035" w:type="dxa"/>
          </w:tcPr>
          <w:p w14:paraId="58E80940" w14:textId="49E1606E" w:rsidR="008F588F" w:rsidRPr="00C84763" w:rsidRDefault="008F588F" w:rsidP="172115C6">
            <w:pPr>
              <w:rPr>
                <w:rFonts w:asciiTheme="majorHAnsi" w:hAnsiTheme="majorHAnsi" w:cstheme="majorBidi"/>
                <w:b/>
                <w:bCs/>
                <w:sz w:val="22"/>
                <w:szCs w:val="22"/>
              </w:rPr>
            </w:pPr>
            <w:r w:rsidRPr="172115C6">
              <w:rPr>
                <w:rFonts w:asciiTheme="majorHAnsi" w:hAnsiTheme="majorHAnsi" w:cstheme="majorBidi"/>
                <w:b/>
                <w:bCs/>
                <w:sz w:val="22"/>
                <w:szCs w:val="22"/>
              </w:rPr>
              <w:t>Regional Accountable Entity Region</w:t>
            </w:r>
          </w:p>
        </w:tc>
      </w:tr>
      <w:tr w:rsidR="008F588F" w:rsidRPr="00C84763" w14:paraId="61CAAB69" w14:textId="77777777" w:rsidTr="172115C6">
        <w:tc>
          <w:tcPr>
            <w:tcW w:w="5035" w:type="dxa"/>
          </w:tcPr>
          <w:p w14:paraId="1D1BC7A6"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Aurora Mental Health Center</w:t>
            </w:r>
          </w:p>
        </w:tc>
        <w:tc>
          <w:tcPr>
            <w:tcW w:w="5035" w:type="dxa"/>
          </w:tcPr>
          <w:p w14:paraId="4DC6E1A1"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Region 3, Colorado Access</w:t>
            </w:r>
          </w:p>
        </w:tc>
      </w:tr>
      <w:tr w:rsidR="008F588F" w:rsidRPr="00C84763" w14:paraId="1C32A001" w14:textId="77777777" w:rsidTr="172115C6">
        <w:tc>
          <w:tcPr>
            <w:tcW w:w="5035" w:type="dxa"/>
          </w:tcPr>
          <w:p w14:paraId="371ED7C0"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Mental Health Partners</w:t>
            </w:r>
          </w:p>
        </w:tc>
        <w:tc>
          <w:tcPr>
            <w:tcW w:w="5035" w:type="dxa"/>
          </w:tcPr>
          <w:p w14:paraId="3547BD36"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Region 6, CCHA</w:t>
            </w:r>
          </w:p>
        </w:tc>
      </w:tr>
      <w:tr w:rsidR="008F588F" w:rsidRPr="00C84763" w14:paraId="2A53D6E4" w14:textId="77777777" w:rsidTr="172115C6">
        <w:tc>
          <w:tcPr>
            <w:tcW w:w="5035" w:type="dxa"/>
          </w:tcPr>
          <w:p w14:paraId="5D31029B"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North Range Behavioral Health</w:t>
            </w:r>
          </w:p>
        </w:tc>
        <w:tc>
          <w:tcPr>
            <w:tcW w:w="5035" w:type="dxa"/>
          </w:tcPr>
          <w:p w14:paraId="3C3DCFA6"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Region 2, Northeast Health Partners</w:t>
            </w:r>
          </w:p>
        </w:tc>
      </w:tr>
      <w:tr w:rsidR="008F588F" w:rsidRPr="00C84763" w14:paraId="190BB91B" w14:textId="77777777" w:rsidTr="172115C6">
        <w:tc>
          <w:tcPr>
            <w:tcW w:w="5035" w:type="dxa"/>
          </w:tcPr>
          <w:p w14:paraId="6D67BC85"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Southeast Health Group</w:t>
            </w:r>
          </w:p>
        </w:tc>
        <w:tc>
          <w:tcPr>
            <w:tcW w:w="5035" w:type="dxa"/>
          </w:tcPr>
          <w:p w14:paraId="3FB83666" w14:textId="77777777" w:rsidR="008F588F" w:rsidRPr="00C84763" w:rsidRDefault="008F588F" w:rsidP="00E83ECA">
            <w:pPr>
              <w:rPr>
                <w:rFonts w:asciiTheme="majorHAnsi" w:hAnsiTheme="majorHAnsi" w:cstheme="majorHAnsi"/>
                <w:sz w:val="22"/>
                <w:szCs w:val="22"/>
              </w:rPr>
            </w:pPr>
            <w:r w:rsidRPr="00C84763">
              <w:rPr>
                <w:rFonts w:asciiTheme="majorHAnsi" w:hAnsiTheme="majorHAnsi" w:cstheme="majorHAnsi"/>
                <w:sz w:val="22"/>
                <w:szCs w:val="22"/>
              </w:rPr>
              <w:t>Region 4, Health Colorado</w:t>
            </w:r>
          </w:p>
        </w:tc>
      </w:tr>
    </w:tbl>
    <w:p w14:paraId="5FC5FFED" w14:textId="77777777" w:rsidR="00663430" w:rsidRPr="00C84763" w:rsidRDefault="00663430" w:rsidP="008F588F">
      <w:pPr>
        <w:rPr>
          <w:rFonts w:asciiTheme="majorHAnsi" w:hAnsiTheme="majorHAnsi" w:cstheme="majorHAnsi"/>
          <w:sz w:val="22"/>
          <w:szCs w:val="22"/>
        </w:rPr>
      </w:pPr>
    </w:p>
    <w:p w14:paraId="71C8F04F" w14:textId="66E7FAD2" w:rsidR="008F588F" w:rsidRPr="00C84763" w:rsidRDefault="00566F71" w:rsidP="008F588F">
      <w:pPr>
        <w:rPr>
          <w:rFonts w:asciiTheme="majorHAnsi" w:hAnsiTheme="majorHAnsi" w:cstheme="majorHAnsi"/>
          <w:sz w:val="22"/>
          <w:szCs w:val="22"/>
        </w:rPr>
      </w:pPr>
      <w:r>
        <w:rPr>
          <w:rFonts w:asciiTheme="majorHAnsi" w:hAnsiTheme="majorHAnsi" w:cstheme="majorHAnsi"/>
          <w:sz w:val="22"/>
          <w:szCs w:val="22"/>
        </w:rPr>
        <w:lastRenderedPageBreak/>
        <w:t>All</w:t>
      </w:r>
      <w:r w:rsidRPr="00C84763">
        <w:rPr>
          <w:rFonts w:asciiTheme="majorHAnsi" w:hAnsiTheme="majorHAnsi" w:cstheme="majorHAnsi"/>
          <w:sz w:val="22"/>
          <w:szCs w:val="22"/>
        </w:rPr>
        <w:t xml:space="preserve"> </w:t>
      </w:r>
      <w:r>
        <w:rPr>
          <w:rFonts w:asciiTheme="majorHAnsi" w:hAnsiTheme="majorHAnsi" w:cstheme="majorHAnsi"/>
          <w:sz w:val="22"/>
          <w:szCs w:val="22"/>
        </w:rPr>
        <w:t>four</w:t>
      </w:r>
      <w:r w:rsidR="008F588F" w:rsidRPr="00C84763">
        <w:rPr>
          <w:rFonts w:asciiTheme="majorHAnsi" w:hAnsiTheme="majorHAnsi" w:cstheme="majorHAnsi"/>
          <w:sz w:val="22"/>
          <w:szCs w:val="22"/>
        </w:rPr>
        <w:t xml:space="preserve"> centers are </w:t>
      </w:r>
      <w:r w:rsidR="00A129C7" w:rsidRPr="00C84763">
        <w:rPr>
          <w:rFonts w:asciiTheme="majorHAnsi" w:hAnsiTheme="majorHAnsi" w:cstheme="majorHAnsi"/>
          <w:sz w:val="22"/>
          <w:szCs w:val="22"/>
        </w:rPr>
        <w:t>participating in the CCBHC Learning Collaborative</w:t>
      </w:r>
      <w:r>
        <w:rPr>
          <w:rFonts w:asciiTheme="majorHAnsi" w:hAnsiTheme="majorHAnsi" w:cstheme="majorHAnsi"/>
          <w:sz w:val="22"/>
          <w:szCs w:val="22"/>
        </w:rPr>
        <w:t xml:space="preserve"> (the Collaborative)</w:t>
      </w:r>
      <w:r w:rsidR="00A129C7" w:rsidRPr="00C84763">
        <w:rPr>
          <w:rFonts w:asciiTheme="majorHAnsi" w:hAnsiTheme="majorHAnsi" w:cstheme="majorHAnsi"/>
          <w:sz w:val="22"/>
          <w:szCs w:val="22"/>
        </w:rPr>
        <w:t>, facilitated by Third Horizon Strategies (THS) under</w:t>
      </w:r>
      <w:r>
        <w:rPr>
          <w:rFonts w:asciiTheme="majorHAnsi" w:hAnsiTheme="majorHAnsi" w:cstheme="majorHAnsi"/>
          <w:sz w:val="22"/>
          <w:szCs w:val="22"/>
        </w:rPr>
        <w:t xml:space="preserve"> a</w:t>
      </w:r>
      <w:r w:rsidR="00A129C7" w:rsidRPr="00C84763">
        <w:rPr>
          <w:rFonts w:asciiTheme="majorHAnsi" w:hAnsiTheme="majorHAnsi" w:cstheme="majorHAnsi"/>
          <w:sz w:val="22"/>
          <w:szCs w:val="22"/>
        </w:rPr>
        <w:t xml:space="preserve"> contract with Colorado Behavioral Healthcare Council. The Collaborative convenes monthly to share best practices and lessons learned and to collectively problem solve. Members also receive individualized leadership and strategy coaching monthly from THS. </w:t>
      </w:r>
    </w:p>
    <w:p w14:paraId="3D7D23CE" w14:textId="04D35FF2" w:rsidR="00A129C7" w:rsidRPr="00C84763" w:rsidRDefault="00A129C7" w:rsidP="008F588F">
      <w:pPr>
        <w:rPr>
          <w:rFonts w:asciiTheme="majorHAnsi" w:hAnsiTheme="majorHAnsi" w:cstheme="majorHAnsi"/>
          <w:sz w:val="22"/>
          <w:szCs w:val="22"/>
        </w:rPr>
      </w:pPr>
    </w:p>
    <w:p w14:paraId="31BB9C51" w14:textId="5C8B4BCE" w:rsidR="005C5D28" w:rsidRPr="00C84763" w:rsidRDefault="00623979" w:rsidP="00623979">
      <w:pPr>
        <w:rPr>
          <w:rFonts w:asciiTheme="majorHAnsi" w:hAnsiTheme="majorHAnsi" w:cstheme="majorHAnsi"/>
          <w:sz w:val="22"/>
          <w:szCs w:val="22"/>
        </w:rPr>
      </w:pPr>
      <w:r w:rsidRPr="00C84763">
        <w:rPr>
          <w:rFonts w:asciiTheme="majorHAnsi" w:hAnsiTheme="majorHAnsi" w:cstheme="majorHAnsi"/>
          <w:sz w:val="22"/>
          <w:szCs w:val="22"/>
        </w:rPr>
        <w:t xml:space="preserve">CCBHC funding </w:t>
      </w:r>
      <w:r w:rsidR="00DF0EE0">
        <w:rPr>
          <w:rFonts w:asciiTheme="majorHAnsi" w:hAnsiTheme="majorHAnsi" w:cstheme="majorHAnsi"/>
          <w:sz w:val="22"/>
          <w:szCs w:val="22"/>
        </w:rPr>
        <w:t>enables</w:t>
      </w:r>
      <w:r w:rsidRPr="00C84763">
        <w:rPr>
          <w:rFonts w:asciiTheme="majorHAnsi" w:hAnsiTheme="majorHAnsi" w:cstheme="majorHAnsi"/>
          <w:sz w:val="22"/>
          <w:szCs w:val="22"/>
        </w:rPr>
        <w:t xml:space="preserve"> each of the </w:t>
      </w:r>
      <w:r w:rsidR="00566F71">
        <w:rPr>
          <w:rFonts w:asciiTheme="majorHAnsi" w:hAnsiTheme="majorHAnsi" w:cstheme="majorHAnsi"/>
          <w:sz w:val="22"/>
          <w:szCs w:val="22"/>
        </w:rPr>
        <w:t>four</w:t>
      </w:r>
      <w:r w:rsidRPr="00C84763">
        <w:rPr>
          <w:rFonts w:asciiTheme="majorHAnsi" w:hAnsiTheme="majorHAnsi" w:cstheme="majorHAnsi"/>
          <w:sz w:val="22"/>
          <w:szCs w:val="22"/>
        </w:rPr>
        <w:t xml:space="preserve"> centers to expand access to care in their local communities and enhance service delivery and quality improvement. Some notable achievements to date include:</w:t>
      </w:r>
    </w:p>
    <w:p w14:paraId="0D691F8F" w14:textId="74304115" w:rsidR="005C5D28" w:rsidRPr="005C5D28" w:rsidRDefault="005C5D28" w:rsidP="005C5D28">
      <w:pPr>
        <w:pStyle w:val="ListParagraph"/>
        <w:numPr>
          <w:ilvl w:val="0"/>
          <w:numId w:val="9"/>
        </w:numPr>
        <w:rPr>
          <w:rFonts w:ascii="Calibri Light" w:hAnsi="Calibri Light" w:cs="Calibri Light"/>
          <w:color w:val="000000"/>
          <w:sz w:val="22"/>
          <w:szCs w:val="22"/>
        </w:rPr>
      </w:pPr>
      <w:r w:rsidRPr="172115C6">
        <w:rPr>
          <w:rFonts w:ascii="Calibri Light" w:hAnsi="Calibri Light" w:cs="Calibri Light"/>
          <w:color w:val="000000" w:themeColor="text1"/>
          <w:sz w:val="22"/>
          <w:szCs w:val="22"/>
        </w:rPr>
        <w:t xml:space="preserve">Southeast Health Group (SHG) has continued </w:t>
      </w:r>
      <w:r w:rsidR="00C97D70">
        <w:rPr>
          <w:rFonts w:ascii="Calibri Light" w:hAnsi="Calibri Light" w:cs="Calibri Light"/>
          <w:color w:val="000000" w:themeColor="text1"/>
          <w:sz w:val="22"/>
          <w:szCs w:val="22"/>
        </w:rPr>
        <w:t>cultivating</w:t>
      </w:r>
      <w:r w:rsidRPr="172115C6">
        <w:rPr>
          <w:rFonts w:ascii="Calibri Light" w:hAnsi="Calibri Light" w:cs="Calibri Light"/>
          <w:color w:val="000000" w:themeColor="text1"/>
          <w:sz w:val="22"/>
          <w:szCs w:val="22"/>
        </w:rPr>
        <w:t xml:space="preserve"> community-specific programs, utilizing advisory committees for specific populations.  CCBHC has helped enhance these committees</w:t>
      </w:r>
      <w:r w:rsidR="00C97D70">
        <w:rPr>
          <w:rFonts w:ascii="Calibri Light" w:hAnsi="Calibri Light" w:cs="Calibri Light"/>
          <w:color w:val="000000" w:themeColor="text1"/>
          <w:sz w:val="22"/>
          <w:szCs w:val="22"/>
        </w:rPr>
        <w:t>,</w:t>
      </w:r>
      <w:r w:rsidRPr="172115C6">
        <w:rPr>
          <w:rFonts w:ascii="Calibri Light" w:hAnsi="Calibri Light" w:cs="Calibri Light"/>
          <w:color w:val="000000" w:themeColor="text1"/>
          <w:sz w:val="22"/>
          <w:szCs w:val="22"/>
        </w:rPr>
        <w:t xml:space="preserve"> including the Agricultural and Veteran Advisory Committees.  Through the committees, SHG has </w:t>
      </w:r>
      <w:r w:rsidR="00C97D70">
        <w:rPr>
          <w:rFonts w:ascii="Calibri Light" w:hAnsi="Calibri Light" w:cs="Calibri Light"/>
          <w:color w:val="000000" w:themeColor="text1"/>
          <w:sz w:val="22"/>
          <w:szCs w:val="22"/>
        </w:rPr>
        <w:t>incorporated</w:t>
      </w:r>
      <w:r w:rsidRPr="172115C6">
        <w:rPr>
          <w:rFonts w:ascii="Calibri Light" w:hAnsi="Calibri Light" w:cs="Calibri Light"/>
          <w:color w:val="000000" w:themeColor="text1"/>
          <w:sz w:val="22"/>
          <w:szCs w:val="22"/>
        </w:rPr>
        <w:t xml:space="preserve"> client and community </w:t>
      </w:r>
      <w:r w:rsidR="005D0863">
        <w:rPr>
          <w:rFonts w:ascii="Calibri Light" w:hAnsi="Calibri Light" w:cs="Calibri Light"/>
          <w:color w:val="000000" w:themeColor="text1"/>
          <w:sz w:val="22"/>
          <w:szCs w:val="22"/>
        </w:rPr>
        <w:t>voices</w:t>
      </w:r>
      <w:r w:rsidRPr="172115C6">
        <w:rPr>
          <w:rFonts w:ascii="Calibri Light" w:hAnsi="Calibri Light" w:cs="Calibri Light"/>
          <w:color w:val="000000" w:themeColor="text1"/>
          <w:sz w:val="22"/>
          <w:szCs w:val="22"/>
        </w:rPr>
        <w:t xml:space="preserve"> into our needs assessment and program planning.  The focus has shifted to setting up non-traditional access points to ensure that we are meeting our community members where they are through CCBHC.</w:t>
      </w:r>
    </w:p>
    <w:p w14:paraId="5B3317BA" w14:textId="105D5EE4" w:rsidR="00743DD2" w:rsidRDefault="00743DD2" w:rsidP="00743DD2">
      <w:pPr>
        <w:pStyle w:val="ListParagraph"/>
        <w:numPr>
          <w:ilvl w:val="0"/>
          <w:numId w:val="9"/>
        </w:numPr>
      </w:pPr>
      <w:r w:rsidRPr="5A9464D1">
        <w:rPr>
          <w:rFonts w:ascii="Calibri Light" w:hAnsi="Calibri Light" w:cs="Calibri Light"/>
          <w:color w:val="000000" w:themeColor="text1"/>
          <w:sz w:val="22"/>
          <w:szCs w:val="22"/>
        </w:rPr>
        <w:t xml:space="preserve">Mental Health Partners (MHP) launched a new Substance Use Disorder Intensive Outpatient Program (SUD </w:t>
      </w:r>
      <w:bookmarkStart w:id="0" w:name="_Int_gNFlENgU"/>
      <w:r w:rsidRPr="5A9464D1">
        <w:rPr>
          <w:rFonts w:ascii="Calibri Light" w:hAnsi="Calibri Light" w:cs="Calibri Light"/>
          <w:color w:val="000000" w:themeColor="text1"/>
          <w:sz w:val="22"/>
          <w:szCs w:val="22"/>
        </w:rPr>
        <w:t>IOP</w:t>
      </w:r>
      <w:bookmarkEnd w:id="0"/>
      <w:r w:rsidRPr="5A9464D1">
        <w:rPr>
          <w:rFonts w:ascii="Calibri Light" w:hAnsi="Calibri Light" w:cs="Calibri Light"/>
          <w:color w:val="000000" w:themeColor="text1"/>
          <w:sz w:val="22"/>
          <w:szCs w:val="22"/>
        </w:rPr>
        <w:t>)</w:t>
      </w:r>
      <w:r w:rsidR="00C97D70">
        <w:rPr>
          <w:rFonts w:ascii="Calibri Light" w:hAnsi="Calibri Light" w:cs="Calibri Light"/>
          <w:color w:val="000000" w:themeColor="text1"/>
          <w:sz w:val="22"/>
          <w:szCs w:val="22"/>
        </w:rPr>
        <w:t xml:space="preserve"> and</w:t>
      </w:r>
      <w:r w:rsidRPr="5A9464D1">
        <w:rPr>
          <w:rFonts w:ascii="Calibri Light" w:hAnsi="Calibri Light" w:cs="Calibri Light"/>
          <w:color w:val="000000" w:themeColor="text1"/>
          <w:sz w:val="22"/>
          <w:szCs w:val="22"/>
        </w:rPr>
        <w:t xml:space="preserve"> Anxiety </w:t>
      </w:r>
      <w:bookmarkStart w:id="1" w:name="_Int_zXP2qqdQ"/>
      <w:r w:rsidRPr="5A9464D1">
        <w:rPr>
          <w:rFonts w:ascii="Calibri Light" w:hAnsi="Calibri Light" w:cs="Calibri Light"/>
          <w:color w:val="000000" w:themeColor="text1"/>
          <w:sz w:val="22"/>
          <w:szCs w:val="22"/>
        </w:rPr>
        <w:t>IOPs</w:t>
      </w:r>
      <w:bookmarkEnd w:id="1"/>
      <w:r w:rsidRPr="5A9464D1">
        <w:rPr>
          <w:rFonts w:ascii="Calibri Light" w:hAnsi="Calibri Light" w:cs="Calibri Light"/>
          <w:color w:val="000000" w:themeColor="text1"/>
          <w:sz w:val="22"/>
          <w:szCs w:val="22"/>
        </w:rPr>
        <w:t xml:space="preserve"> for Adults and teens/caregivers. SAMHSA’s National Outcome Measures (NOMS) analysis for the Anxiety IOP indicates that 63% of adult clients experienced </w:t>
      </w:r>
      <w:r w:rsidR="005D0863">
        <w:rPr>
          <w:rFonts w:ascii="Calibri Light" w:hAnsi="Calibri Light" w:cs="Calibri Light"/>
          <w:color w:val="000000" w:themeColor="text1"/>
          <w:sz w:val="22"/>
          <w:szCs w:val="22"/>
        </w:rPr>
        <w:t xml:space="preserve">an </w:t>
      </w:r>
      <w:r w:rsidRPr="5A9464D1">
        <w:rPr>
          <w:rFonts w:ascii="Calibri Light" w:hAnsi="Calibri Light" w:cs="Calibri Light"/>
          <w:color w:val="000000" w:themeColor="text1"/>
          <w:sz w:val="22"/>
          <w:szCs w:val="22"/>
        </w:rPr>
        <w:t xml:space="preserve">improvement in overall functioning upon program completion, 50% of teen clients experienced </w:t>
      </w:r>
      <w:r w:rsidR="005D0863">
        <w:rPr>
          <w:rFonts w:ascii="Calibri Light" w:hAnsi="Calibri Light" w:cs="Calibri Light"/>
          <w:color w:val="000000" w:themeColor="text1"/>
          <w:sz w:val="22"/>
          <w:szCs w:val="22"/>
        </w:rPr>
        <w:t xml:space="preserve">an </w:t>
      </w:r>
      <w:r w:rsidRPr="5A9464D1">
        <w:rPr>
          <w:rFonts w:ascii="Calibri Light" w:hAnsi="Calibri Light" w:cs="Calibri Light"/>
          <w:color w:val="000000" w:themeColor="text1"/>
          <w:sz w:val="22"/>
          <w:szCs w:val="22"/>
        </w:rPr>
        <w:t xml:space="preserve">improvement in social connectedness, and 100% of clients (both adult and teen) reported </w:t>
      </w:r>
      <w:r w:rsidR="005D0863">
        <w:rPr>
          <w:rFonts w:ascii="Calibri Light" w:hAnsi="Calibri Light" w:cs="Calibri Light"/>
          <w:color w:val="000000" w:themeColor="text1"/>
          <w:sz w:val="22"/>
          <w:szCs w:val="22"/>
        </w:rPr>
        <w:t xml:space="preserve">a </w:t>
      </w:r>
      <w:r w:rsidRPr="5A9464D1">
        <w:rPr>
          <w:rFonts w:ascii="Calibri Light" w:hAnsi="Calibri Light" w:cs="Calibri Light"/>
          <w:color w:val="000000" w:themeColor="text1"/>
          <w:sz w:val="22"/>
          <w:szCs w:val="22"/>
        </w:rPr>
        <w:t>positive perception of care. Over 30 clients have participated in the SUD IOP, and the majority report positive experiences in care, including developing more confidence with coping skills, reduced substance use, and overall satisfaction with services. The MHP Community Health Worker (CHW) program, supported by CCBHC funding, is developing a robust sustainability plan to maintain this vital service after grant funding ends. MHP’s CHWs conduct proactive outreach to engage current and new clients in care and assist them in accessing other needed community supports. Read more here:</w:t>
      </w:r>
      <w:r w:rsidRPr="5A9464D1">
        <w:rPr>
          <w:rStyle w:val="apple-converted-space"/>
          <w:rFonts w:ascii="Calibri Light" w:hAnsi="Calibri Light" w:cs="Calibri Light"/>
          <w:color w:val="000000" w:themeColor="text1"/>
          <w:sz w:val="22"/>
          <w:szCs w:val="22"/>
        </w:rPr>
        <w:t> </w:t>
      </w:r>
      <w:hyperlink r:id="rId8">
        <w:r w:rsidRPr="5A9464D1">
          <w:rPr>
            <w:rStyle w:val="Hyperlink"/>
            <w:rFonts w:ascii="Calibri Light" w:hAnsi="Calibri Light" w:cs="Calibri Light"/>
            <w:sz w:val="22"/>
            <w:szCs w:val="22"/>
          </w:rPr>
          <w:t>https://www.mhpcolorado.org/community-health-workers/</w:t>
        </w:r>
      </w:hyperlink>
      <w:r w:rsidR="00C97D70">
        <w:rPr>
          <w:rStyle w:val="Hyperlink"/>
          <w:rFonts w:ascii="Calibri Light" w:hAnsi="Calibri Light" w:cs="Calibri Light"/>
          <w:sz w:val="22"/>
          <w:szCs w:val="22"/>
        </w:rPr>
        <w:t>.</w:t>
      </w:r>
    </w:p>
    <w:p w14:paraId="658D2D88" w14:textId="23183B42" w:rsidR="00743DD2" w:rsidRPr="00743DD2" w:rsidRDefault="00743DD2" w:rsidP="172115C6">
      <w:pPr>
        <w:pStyle w:val="ListParagraph"/>
        <w:numPr>
          <w:ilvl w:val="0"/>
          <w:numId w:val="9"/>
        </w:numPr>
        <w:rPr>
          <w:rFonts w:asciiTheme="majorHAnsi" w:hAnsiTheme="majorHAnsi" w:cstheme="majorBidi"/>
          <w:color w:val="000000"/>
          <w:sz w:val="22"/>
          <w:szCs w:val="22"/>
        </w:rPr>
      </w:pPr>
      <w:r w:rsidRPr="172115C6">
        <w:rPr>
          <w:rFonts w:asciiTheme="majorHAnsi" w:hAnsiTheme="majorHAnsi" w:cstheme="majorBidi"/>
          <w:color w:val="000000" w:themeColor="text1"/>
          <w:sz w:val="22"/>
          <w:szCs w:val="22"/>
        </w:rPr>
        <w:t>Aurora Mental Health Center (</w:t>
      </w:r>
      <w:proofErr w:type="spellStart"/>
      <w:r w:rsidRPr="172115C6">
        <w:rPr>
          <w:rFonts w:asciiTheme="majorHAnsi" w:hAnsiTheme="majorHAnsi" w:cstheme="majorBidi"/>
          <w:color w:val="000000" w:themeColor="text1"/>
          <w:sz w:val="22"/>
          <w:szCs w:val="22"/>
        </w:rPr>
        <w:t>AuMHC</w:t>
      </w:r>
      <w:proofErr w:type="spellEnd"/>
      <w:r w:rsidRPr="172115C6">
        <w:rPr>
          <w:rFonts w:asciiTheme="majorHAnsi" w:hAnsiTheme="majorHAnsi" w:cstheme="majorBidi"/>
          <w:color w:val="000000" w:themeColor="text1"/>
          <w:sz w:val="22"/>
          <w:szCs w:val="22"/>
        </w:rPr>
        <w:t xml:space="preserve">) has focused on strengthening staff expertise through expanded training programs, providing nearly </w:t>
      </w:r>
      <w:bookmarkStart w:id="2" w:name="_Int_3ma1luCF"/>
      <w:r w:rsidRPr="172115C6">
        <w:rPr>
          <w:rFonts w:asciiTheme="majorHAnsi" w:hAnsiTheme="majorHAnsi" w:cstheme="majorBidi"/>
          <w:color w:val="000000" w:themeColor="text1"/>
          <w:sz w:val="22"/>
          <w:szCs w:val="22"/>
        </w:rPr>
        <w:t>8,000 hours</w:t>
      </w:r>
      <w:bookmarkEnd w:id="2"/>
      <w:r w:rsidRPr="172115C6">
        <w:rPr>
          <w:rFonts w:asciiTheme="majorHAnsi" w:hAnsiTheme="majorHAnsi" w:cstheme="majorBidi"/>
          <w:color w:val="000000" w:themeColor="text1"/>
          <w:sz w:val="22"/>
          <w:szCs w:val="22"/>
        </w:rPr>
        <w:t xml:space="preserve"> of training in trauma-informed, culturally responsive patient-centered care and clinical evidence-based practices; improving coordination of care through dedicated care coordinator positions</w:t>
      </w:r>
      <w:r w:rsidR="005D0863">
        <w:rPr>
          <w:rFonts w:asciiTheme="majorHAnsi" w:hAnsiTheme="majorHAnsi" w:cstheme="majorBidi"/>
          <w:color w:val="000000" w:themeColor="text1"/>
          <w:sz w:val="22"/>
          <w:szCs w:val="22"/>
        </w:rPr>
        <w:t>,</w:t>
      </w:r>
      <w:r w:rsidRPr="172115C6">
        <w:rPr>
          <w:rFonts w:asciiTheme="majorHAnsi" w:hAnsiTheme="majorHAnsi" w:cstheme="majorBidi"/>
          <w:color w:val="000000" w:themeColor="text1"/>
          <w:sz w:val="22"/>
          <w:szCs w:val="22"/>
        </w:rPr>
        <w:t xml:space="preserve"> and developing internal and external referral systems; and measurement-based care through implementation of additional client screening tools and integration of outcomes to guide treatment planning and future population health management projects. </w:t>
      </w:r>
    </w:p>
    <w:p w14:paraId="66991100" w14:textId="731E6F70" w:rsidR="00743DD2" w:rsidRPr="00743DD2" w:rsidRDefault="00743DD2" w:rsidP="00743DD2">
      <w:pPr>
        <w:numPr>
          <w:ilvl w:val="0"/>
          <w:numId w:val="9"/>
        </w:numPr>
        <w:rPr>
          <w:rFonts w:ascii="Calibri" w:hAnsi="Calibri" w:cs="Calibri"/>
          <w:color w:val="000000" w:themeColor="text1"/>
          <w:sz w:val="22"/>
          <w:szCs w:val="22"/>
        </w:rPr>
      </w:pPr>
      <w:r w:rsidRPr="172115C6">
        <w:rPr>
          <w:rFonts w:ascii="Calibri Light" w:hAnsi="Calibri Light" w:cs="Calibri Light"/>
          <w:color w:val="000000" w:themeColor="text1"/>
          <w:sz w:val="22"/>
          <w:szCs w:val="22"/>
        </w:rPr>
        <w:t>North Range Behavioral Health (NRBH) is working to increase</w:t>
      </w:r>
      <w:r w:rsidRPr="172115C6">
        <w:rPr>
          <w:rStyle w:val="apple-converted-space"/>
          <w:rFonts w:ascii="Calibri Light" w:hAnsi="Calibri Light" w:cs="Calibri Light"/>
          <w:color w:val="000000" w:themeColor="text1"/>
          <w:sz w:val="22"/>
          <w:szCs w:val="22"/>
        </w:rPr>
        <w:t> </w:t>
      </w:r>
      <w:r w:rsidRPr="172115C6">
        <w:rPr>
          <w:rFonts w:ascii="Calibri Light" w:hAnsi="Calibri Light" w:cs="Calibri Light"/>
          <w:color w:val="000000" w:themeColor="text1"/>
          <w:sz w:val="22"/>
          <w:szCs w:val="22"/>
        </w:rPr>
        <w:t>immediate access to care, engagement in care,</w:t>
      </w:r>
      <w:r w:rsidRPr="172115C6">
        <w:rPr>
          <w:rStyle w:val="apple-converted-space"/>
          <w:rFonts w:ascii="Calibri Light" w:hAnsi="Calibri Light" w:cs="Calibri Light"/>
          <w:color w:val="000000" w:themeColor="text1"/>
          <w:sz w:val="22"/>
          <w:szCs w:val="22"/>
        </w:rPr>
        <w:t> </w:t>
      </w:r>
      <w:r w:rsidRPr="172115C6">
        <w:rPr>
          <w:rFonts w:ascii="Calibri Light" w:hAnsi="Calibri Light" w:cs="Calibri Light"/>
          <w:color w:val="000000" w:themeColor="text1"/>
          <w:sz w:val="22"/>
          <w:szCs w:val="22"/>
        </w:rPr>
        <w:t>and enhance services for underserved populations. They are also increasing center-wide data collection and quality improvement efforts and</w:t>
      </w:r>
      <w:r w:rsidRPr="172115C6">
        <w:rPr>
          <w:rStyle w:val="apple-converted-space"/>
          <w:rFonts w:ascii="Calibri Light" w:hAnsi="Calibri Light" w:cs="Calibri Light"/>
          <w:color w:val="000000" w:themeColor="text1"/>
          <w:sz w:val="22"/>
          <w:szCs w:val="22"/>
        </w:rPr>
        <w:t> </w:t>
      </w:r>
      <w:r w:rsidRPr="172115C6">
        <w:rPr>
          <w:rFonts w:ascii="Calibri Light" w:hAnsi="Calibri Light" w:cs="Calibri Light"/>
          <w:color w:val="000000" w:themeColor="text1"/>
          <w:sz w:val="22"/>
          <w:szCs w:val="22"/>
        </w:rPr>
        <w:t>plan</w:t>
      </w:r>
      <w:r w:rsidRPr="172115C6">
        <w:rPr>
          <w:rStyle w:val="apple-converted-space"/>
          <w:rFonts w:ascii="Calibri Light" w:hAnsi="Calibri Light" w:cs="Calibri Light"/>
          <w:color w:val="000000" w:themeColor="text1"/>
          <w:sz w:val="22"/>
          <w:szCs w:val="22"/>
        </w:rPr>
        <w:t> </w:t>
      </w:r>
      <w:r w:rsidR="00711FB8">
        <w:rPr>
          <w:rStyle w:val="apple-converted-space"/>
          <w:rFonts w:ascii="Calibri Light" w:hAnsi="Calibri Light" w:cs="Calibri Light"/>
          <w:color w:val="000000" w:themeColor="text1"/>
          <w:sz w:val="22"/>
          <w:szCs w:val="22"/>
        </w:rPr>
        <w:t xml:space="preserve">to </w:t>
      </w:r>
      <w:r w:rsidRPr="172115C6">
        <w:rPr>
          <w:rFonts w:ascii="Calibri Light" w:hAnsi="Calibri Light" w:cs="Calibri Light"/>
          <w:color w:val="000000" w:themeColor="text1"/>
          <w:sz w:val="22"/>
          <w:szCs w:val="22"/>
        </w:rPr>
        <w:t>utilize the NOMS for all new clients.</w:t>
      </w:r>
    </w:p>
    <w:p w14:paraId="1CF490FF" w14:textId="77777777" w:rsidR="00487E62" w:rsidRDefault="00487E62" w:rsidP="00743DD2">
      <w:pPr>
        <w:rPr>
          <w:rFonts w:ascii="Calibri Light" w:hAnsi="Calibri Light" w:cs="Calibri Light"/>
          <w:color w:val="000000" w:themeColor="text1"/>
          <w:sz w:val="22"/>
          <w:szCs w:val="22"/>
        </w:rPr>
      </w:pPr>
    </w:p>
    <w:p w14:paraId="3CCC06C7" w14:textId="635F6C9C" w:rsidR="00743DD2" w:rsidRDefault="00743DD2" w:rsidP="00743DD2">
      <w:pPr>
        <w:rPr>
          <w:rFonts w:ascii="Calibri Light" w:hAnsi="Calibri Light" w:cs="Calibri Light"/>
          <w:color w:val="000000" w:themeColor="text1"/>
          <w:sz w:val="22"/>
          <w:szCs w:val="22"/>
        </w:rPr>
      </w:pPr>
      <w:r w:rsidRPr="172115C6">
        <w:rPr>
          <w:rFonts w:ascii="Calibri Light" w:hAnsi="Calibri Light" w:cs="Calibri Light"/>
          <w:color w:val="000000" w:themeColor="text1"/>
          <w:sz w:val="22"/>
          <w:szCs w:val="22"/>
        </w:rPr>
        <w:t xml:space="preserve">Colorado CCBHCs </w:t>
      </w:r>
      <w:bookmarkStart w:id="3" w:name="_Int_6IlfWfJD"/>
      <w:proofErr w:type="gramStart"/>
      <w:r w:rsidRPr="172115C6">
        <w:rPr>
          <w:rFonts w:ascii="Calibri Light" w:hAnsi="Calibri Light" w:cs="Calibri Light"/>
          <w:color w:val="000000" w:themeColor="text1"/>
          <w:sz w:val="22"/>
          <w:szCs w:val="22"/>
        </w:rPr>
        <w:t>are</w:t>
      </w:r>
      <w:bookmarkEnd w:id="3"/>
      <w:proofErr w:type="gramEnd"/>
      <w:r w:rsidRPr="172115C6">
        <w:rPr>
          <w:rFonts w:ascii="Calibri Light" w:hAnsi="Calibri Light" w:cs="Calibri Light"/>
          <w:color w:val="000000" w:themeColor="text1"/>
          <w:sz w:val="22"/>
          <w:szCs w:val="22"/>
        </w:rPr>
        <w:t xml:space="preserve"> compiling NOMS outcomes as part of their CCBHC award.  To see a dashboard sample of those outcomes, scan the QR code below.  The data is updated as of September 12, 2022, and includes measures from NOMS questionnaires, standard assessments for any individual entering the CCBHC programming.</w:t>
      </w:r>
    </w:p>
    <w:p w14:paraId="3D0A8542" w14:textId="3E61D0BB" w:rsidR="00487E62" w:rsidRDefault="005C5D28" w:rsidP="00743DD2">
      <w:pPr>
        <w:rPr>
          <w:rFonts w:ascii="Calibri Light" w:hAnsi="Calibri Light" w:cs="Calibri Light"/>
          <w:color w:val="000000" w:themeColor="text1"/>
          <w:sz w:val="22"/>
          <w:szCs w:val="22"/>
        </w:rPr>
      </w:pPr>
      <w:r>
        <w:rPr>
          <w:rFonts w:ascii="Calibri" w:hAnsi="Calibri" w:cs="Calibri"/>
          <w:noProof/>
          <w:color w:val="000000" w:themeColor="text1"/>
          <w:sz w:val="22"/>
          <w:szCs w:val="22"/>
          <w:shd w:val="clear" w:color="auto" w:fill="E6E6E6"/>
        </w:rPr>
        <w:drawing>
          <wp:anchor distT="0" distB="0" distL="114300" distR="114300" simplePos="0" relativeHeight="251658240" behindDoc="0" locked="0" layoutInCell="1" allowOverlap="1" wp14:anchorId="237BB8B3" wp14:editId="56B92E34">
            <wp:simplePos x="0" y="0"/>
            <wp:positionH relativeFrom="column">
              <wp:posOffset>2548043</wp:posOffset>
            </wp:positionH>
            <wp:positionV relativeFrom="paragraph">
              <wp:posOffset>113030</wp:posOffset>
            </wp:positionV>
            <wp:extent cx="854710" cy="854710"/>
            <wp:effectExtent l="0" t="0" r="0" b="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54710" cy="854710"/>
                    </a:xfrm>
                    <a:prstGeom prst="rect">
                      <a:avLst/>
                    </a:prstGeom>
                  </pic:spPr>
                </pic:pic>
              </a:graphicData>
            </a:graphic>
            <wp14:sizeRelH relativeFrom="page">
              <wp14:pctWidth>0</wp14:pctWidth>
            </wp14:sizeRelH>
            <wp14:sizeRelV relativeFrom="page">
              <wp14:pctHeight>0</wp14:pctHeight>
            </wp14:sizeRelV>
          </wp:anchor>
        </w:drawing>
      </w:r>
    </w:p>
    <w:p w14:paraId="3C46F840" w14:textId="5A6E982B" w:rsidR="00487E62" w:rsidRPr="00743DD2" w:rsidRDefault="00487E62" w:rsidP="00743DD2">
      <w:pPr>
        <w:rPr>
          <w:rFonts w:ascii="Calibri Light" w:hAnsi="Calibri Light" w:cs="Calibri Light"/>
          <w:color w:val="000000" w:themeColor="text1"/>
          <w:sz w:val="22"/>
          <w:szCs w:val="22"/>
        </w:rPr>
      </w:pPr>
    </w:p>
    <w:p w14:paraId="36DB8532" w14:textId="34A87C46" w:rsidR="00743DD2" w:rsidRPr="00743DD2" w:rsidRDefault="00743DD2" w:rsidP="00743DD2">
      <w:pPr>
        <w:rPr>
          <w:rFonts w:ascii="Calibri" w:hAnsi="Calibri" w:cs="Calibri"/>
          <w:color w:val="000000" w:themeColor="text1"/>
          <w:sz w:val="22"/>
          <w:szCs w:val="22"/>
        </w:rPr>
      </w:pPr>
    </w:p>
    <w:p w14:paraId="74BD4E19" w14:textId="77777777" w:rsidR="00663430" w:rsidRPr="00C84763" w:rsidRDefault="00663430" w:rsidP="00663430">
      <w:pPr>
        <w:jc w:val="center"/>
        <w:rPr>
          <w:rFonts w:asciiTheme="majorHAnsi" w:hAnsiTheme="majorHAnsi" w:cstheme="majorHAnsi"/>
          <w:sz w:val="22"/>
          <w:szCs w:val="22"/>
          <w:u w:val="single"/>
        </w:rPr>
      </w:pPr>
    </w:p>
    <w:p w14:paraId="2DD9C299" w14:textId="77777777" w:rsidR="005C5D28" w:rsidRDefault="005C5D28" w:rsidP="00663430">
      <w:pPr>
        <w:jc w:val="center"/>
        <w:rPr>
          <w:rFonts w:asciiTheme="majorHAnsi" w:hAnsiTheme="majorHAnsi" w:cstheme="majorHAnsi"/>
          <w:b/>
          <w:bCs/>
          <w:sz w:val="22"/>
          <w:szCs w:val="22"/>
          <w:u w:val="single"/>
        </w:rPr>
      </w:pPr>
    </w:p>
    <w:p w14:paraId="49947580" w14:textId="77777777" w:rsidR="005C5D28" w:rsidRDefault="005C5D28" w:rsidP="00663430">
      <w:pPr>
        <w:jc w:val="center"/>
        <w:rPr>
          <w:rFonts w:asciiTheme="majorHAnsi" w:hAnsiTheme="majorHAnsi" w:cstheme="majorHAnsi"/>
          <w:b/>
          <w:bCs/>
          <w:sz w:val="22"/>
          <w:szCs w:val="22"/>
          <w:u w:val="single"/>
        </w:rPr>
      </w:pPr>
    </w:p>
    <w:p w14:paraId="61E63FE3" w14:textId="77777777" w:rsidR="005C5D28" w:rsidRDefault="005C5D28" w:rsidP="00663430">
      <w:pPr>
        <w:jc w:val="center"/>
        <w:rPr>
          <w:rFonts w:asciiTheme="majorHAnsi" w:hAnsiTheme="majorHAnsi" w:cstheme="majorHAnsi"/>
          <w:b/>
          <w:bCs/>
          <w:sz w:val="22"/>
          <w:szCs w:val="22"/>
          <w:u w:val="single"/>
        </w:rPr>
      </w:pPr>
    </w:p>
    <w:p w14:paraId="4F31D2E8" w14:textId="77777777" w:rsidR="005C5D28" w:rsidRDefault="005C5D28" w:rsidP="00663430">
      <w:pPr>
        <w:jc w:val="center"/>
        <w:rPr>
          <w:rFonts w:asciiTheme="majorHAnsi" w:hAnsiTheme="majorHAnsi" w:cstheme="majorHAnsi"/>
          <w:b/>
          <w:bCs/>
          <w:sz w:val="22"/>
          <w:szCs w:val="22"/>
          <w:u w:val="single"/>
        </w:rPr>
      </w:pPr>
    </w:p>
    <w:p w14:paraId="46B892BB" w14:textId="592DDADA" w:rsidR="00663430" w:rsidRPr="00C84763" w:rsidRDefault="00663430" w:rsidP="00663430">
      <w:pPr>
        <w:jc w:val="center"/>
        <w:rPr>
          <w:rFonts w:asciiTheme="majorHAnsi" w:hAnsiTheme="majorHAnsi" w:cstheme="majorHAnsi"/>
          <w:b/>
          <w:bCs/>
          <w:sz w:val="22"/>
          <w:szCs w:val="22"/>
          <w:u w:val="single"/>
        </w:rPr>
      </w:pPr>
      <w:r w:rsidRPr="00C84763">
        <w:rPr>
          <w:rFonts w:asciiTheme="majorHAnsi" w:hAnsiTheme="majorHAnsi" w:cstheme="majorHAnsi"/>
          <w:b/>
          <w:bCs/>
          <w:sz w:val="22"/>
          <w:szCs w:val="22"/>
          <w:u w:val="single"/>
        </w:rPr>
        <w:t>Additional Information and Resources</w:t>
      </w:r>
    </w:p>
    <w:p w14:paraId="5B2E3801" w14:textId="17277654" w:rsidR="00663430" w:rsidRPr="00C84763" w:rsidRDefault="00663430" w:rsidP="00663430">
      <w:pPr>
        <w:rPr>
          <w:rFonts w:asciiTheme="majorHAnsi" w:hAnsiTheme="majorHAnsi" w:cstheme="majorHAnsi"/>
          <w:sz w:val="22"/>
          <w:szCs w:val="22"/>
          <w:u w:val="single"/>
        </w:rPr>
      </w:pPr>
    </w:p>
    <w:p w14:paraId="5FF32092" w14:textId="415B9C90" w:rsidR="00663430" w:rsidRPr="00C84763" w:rsidRDefault="00663430" w:rsidP="00663430">
      <w:pPr>
        <w:rPr>
          <w:rFonts w:asciiTheme="majorHAnsi" w:hAnsiTheme="majorHAnsi" w:cstheme="majorHAnsi"/>
          <w:sz w:val="22"/>
          <w:szCs w:val="22"/>
        </w:rPr>
      </w:pPr>
      <w:r w:rsidRPr="00C84763">
        <w:rPr>
          <w:rFonts w:asciiTheme="majorHAnsi" w:hAnsiTheme="majorHAnsi" w:cstheme="majorHAnsi"/>
          <w:sz w:val="22"/>
          <w:szCs w:val="22"/>
        </w:rPr>
        <w:t xml:space="preserve">CCBHC Criteria: </w:t>
      </w:r>
      <w:hyperlink r:id="rId10" w:history="1">
        <w:r w:rsidRPr="00C84763">
          <w:rPr>
            <w:rStyle w:val="Hyperlink"/>
            <w:rFonts w:asciiTheme="majorHAnsi" w:hAnsiTheme="majorHAnsi" w:cstheme="majorHAnsi"/>
            <w:sz w:val="22"/>
            <w:szCs w:val="22"/>
          </w:rPr>
          <w:t>https://www.samhsa.gov/sites/default/files/programs_campaigns/ccbhc-criteria.pdf</w:t>
        </w:r>
      </w:hyperlink>
    </w:p>
    <w:p w14:paraId="72922430" w14:textId="6B834A82" w:rsidR="00663430" w:rsidRPr="00C84763" w:rsidRDefault="00663430" w:rsidP="00663430">
      <w:pPr>
        <w:rPr>
          <w:rFonts w:asciiTheme="majorHAnsi" w:hAnsiTheme="majorHAnsi" w:cstheme="majorHAnsi"/>
          <w:sz w:val="22"/>
          <w:szCs w:val="22"/>
        </w:rPr>
      </w:pPr>
    </w:p>
    <w:p w14:paraId="26CE4DD8" w14:textId="3C19477B" w:rsidR="00663430" w:rsidRDefault="00663430" w:rsidP="00663430">
      <w:pPr>
        <w:rPr>
          <w:rStyle w:val="Hyperlink"/>
          <w:rFonts w:asciiTheme="majorHAnsi" w:hAnsiTheme="majorHAnsi" w:cstheme="majorHAnsi"/>
          <w:sz w:val="22"/>
          <w:szCs w:val="22"/>
        </w:rPr>
      </w:pPr>
      <w:r w:rsidRPr="00C84763">
        <w:rPr>
          <w:rFonts w:asciiTheme="majorHAnsi" w:hAnsiTheme="majorHAnsi" w:cstheme="majorHAnsi"/>
          <w:sz w:val="22"/>
          <w:szCs w:val="22"/>
        </w:rPr>
        <w:t>FY 2021 CCBHC Grant</w:t>
      </w:r>
      <w:r w:rsidR="00F6076F">
        <w:rPr>
          <w:rFonts w:asciiTheme="majorHAnsi" w:hAnsiTheme="majorHAnsi" w:cstheme="majorHAnsi"/>
          <w:sz w:val="22"/>
          <w:szCs w:val="22"/>
        </w:rPr>
        <w:t xml:space="preserve"> Awards</w:t>
      </w:r>
      <w:r w:rsidRPr="00C84763">
        <w:rPr>
          <w:rFonts w:asciiTheme="majorHAnsi" w:hAnsiTheme="majorHAnsi" w:cstheme="majorHAnsi"/>
          <w:sz w:val="22"/>
          <w:szCs w:val="22"/>
        </w:rPr>
        <w:t xml:space="preserve">: </w:t>
      </w:r>
      <w:hyperlink r:id="rId11" w:history="1">
        <w:r w:rsidRPr="00C84763">
          <w:rPr>
            <w:rStyle w:val="Hyperlink"/>
            <w:rFonts w:asciiTheme="majorHAnsi" w:hAnsiTheme="majorHAnsi" w:cstheme="majorHAnsi"/>
            <w:sz w:val="22"/>
            <w:szCs w:val="22"/>
          </w:rPr>
          <w:t>https://www.s</w:t>
        </w:r>
        <w:r w:rsidRPr="00C84763">
          <w:rPr>
            <w:rStyle w:val="Hyperlink"/>
            <w:rFonts w:asciiTheme="majorHAnsi" w:hAnsiTheme="majorHAnsi" w:cstheme="majorHAnsi"/>
            <w:sz w:val="22"/>
            <w:szCs w:val="22"/>
          </w:rPr>
          <w:t>a</w:t>
        </w:r>
        <w:r w:rsidRPr="00C84763">
          <w:rPr>
            <w:rStyle w:val="Hyperlink"/>
            <w:rFonts w:asciiTheme="majorHAnsi" w:hAnsiTheme="majorHAnsi" w:cstheme="majorHAnsi"/>
            <w:sz w:val="22"/>
            <w:szCs w:val="22"/>
          </w:rPr>
          <w:t>mhsa.gov/grants/grant-announcements-2021</w:t>
        </w:r>
      </w:hyperlink>
    </w:p>
    <w:p w14:paraId="1B47BF91" w14:textId="2A8CE0BD" w:rsidR="00141136" w:rsidRDefault="00141136" w:rsidP="00663430">
      <w:pPr>
        <w:rPr>
          <w:rStyle w:val="Hyperlink"/>
          <w:rFonts w:asciiTheme="majorHAnsi" w:hAnsiTheme="majorHAnsi" w:cstheme="majorHAnsi"/>
          <w:sz w:val="22"/>
          <w:szCs w:val="22"/>
        </w:rPr>
      </w:pPr>
    </w:p>
    <w:p w14:paraId="79967BF0" w14:textId="736B6588" w:rsidR="00141136" w:rsidRDefault="00141136" w:rsidP="00663430">
      <w:pPr>
        <w:rPr>
          <w:rStyle w:val="Hyperlink"/>
          <w:rFonts w:asciiTheme="majorHAnsi" w:hAnsiTheme="majorHAnsi" w:cstheme="majorHAnsi"/>
          <w:color w:val="auto"/>
          <w:sz w:val="22"/>
          <w:szCs w:val="22"/>
          <w:u w:val="none"/>
        </w:rPr>
      </w:pPr>
      <w:r>
        <w:rPr>
          <w:rStyle w:val="Hyperlink"/>
          <w:rFonts w:asciiTheme="majorHAnsi" w:hAnsiTheme="majorHAnsi" w:cstheme="majorHAnsi"/>
          <w:color w:val="auto"/>
          <w:sz w:val="22"/>
          <w:szCs w:val="22"/>
          <w:u w:val="none"/>
        </w:rPr>
        <w:t xml:space="preserve">FY2022 CCBHC Notification of Funding Opportunity: </w:t>
      </w:r>
      <w:hyperlink r:id="rId12" w:history="1">
        <w:r w:rsidRPr="00F334CA">
          <w:rPr>
            <w:rStyle w:val="Hyperlink"/>
            <w:rFonts w:asciiTheme="majorHAnsi" w:hAnsiTheme="majorHAnsi" w:cstheme="majorHAnsi"/>
            <w:sz w:val="22"/>
            <w:szCs w:val="22"/>
          </w:rPr>
          <w:t>https://www.samhsa.gov/sites/default/files/grants/pdf/fy-22-ccbhc-pdi-nofo.pdf</w:t>
        </w:r>
      </w:hyperlink>
    </w:p>
    <w:p w14:paraId="276FFF12" w14:textId="00C8FCC8" w:rsidR="00663430" w:rsidRPr="00C84763" w:rsidRDefault="00663430" w:rsidP="00663430">
      <w:pPr>
        <w:rPr>
          <w:rFonts w:asciiTheme="majorHAnsi" w:hAnsiTheme="majorHAnsi" w:cstheme="majorHAnsi"/>
          <w:sz w:val="22"/>
          <w:szCs w:val="22"/>
        </w:rPr>
      </w:pPr>
    </w:p>
    <w:p w14:paraId="399629BF" w14:textId="65C0E36C" w:rsidR="00663430" w:rsidRPr="00C84763" w:rsidRDefault="00663430" w:rsidP="00663430">
      <w:pPr>
        <w:rPr>
          <w:rFonts w:asciiTheme="majorHAnsi" w:hAnsiTheme="majorHAnsi" w:cstheme="majorHAnsi"/>
          <w:sz w:val="22"/>
          <w:szCs w:val="22"/>
        </w:rPr>
      </w:pPr>
      <w:r w:rsidRPr="00C84763">
        <w:rPr>
          <w:rFonts w:asciiTheme="majorHAnsi" w:hAnsiTheme="majorHAnsi" w:cstheme="majorHAnsi"/>
          <w:sz w:val="22"/>
          <w:szCs w:val="22"/>
        </w:rPr>
        <w:t xml:space="preserve">National Council for Mental </w:t>
      </w:r>
      <w:r w:rsidR="00711FB8">
        <w:rPr>
          <w:rFonts w:asciiTheme="majorHAnsi" w:hAnsiTheme="majorHAnsi" w:cstheme="majorHAnsi"/>
          <w:sz w:val="22"/>
          <w:szCs w:val="22"/>
        </w:rPr>
        <w:t>Well-Being</w:t>
      </w:r>
      <w:r w:rsidRPr="00C84763">
        <w:rPr>
          <w:rFonts w:asciiTheme="majorHAnsi" w:hAnsiTheme="majorHAnsi" w:cstheme="majorHAnsi"/>
          <w:sz w:val="22"/>
          <w:szCs w:val="22"/>
        </w:rPr>
        <w:t xml:space="preserve"> 2021 CCBHC Impact Report:</w:t>
      </w:r>
    </w:p>
    <w:p w14:paraId="2117908D" w14:textId="6CDE38F3" w:rsidR="00663430" w:rsidRPr="00C84763" w:rsidRDefault="00F6076F" w:rsidP="00663430">
      <w:pPr>
        <w:rPr>
          <w:rFonts w:asciiTheme="majorHAnsi" w:hAnsiTheme="majorHAnsi" w:cstheme="majorHAnsi"/>
          <w:sz w:val="22"/>
          <w:szCs w:val="22"/>
        </w:rPr>
      </w:pPr>
      <w:hyperlink r:id="rId13" w:history="1">
        <w:r w:rsidR="00663430" w:rsidRPr="00C84763">
          <w:rPr>
            <w:rStyle w:val="Hyperlink"/>
            <w:rFonts w:asciiTheme="majorHAnsi" w:hAnsiTheme="majorHAnsi" w:cstheme="majorHAnsi"/>
            <w:sz w:val="22"/>
            <w:szCs w:val="22"/>
          </w:rPr>
          <w:t>https://www.thenationalcouncil.org/wp-content/uploads/2021/05/052421_CCBHC_ImpactReport_2021_Final.pdf?daf=375ateTbd56</w:t>
        </w:r>
      </w:hyperlink>
    </w:p>
    <w:p w14:paraId="0D35E69E" w14:textId="243BB4B2" w:rsidR="00663430" w:rsidRPr="00C84763" w:rsidRDefault="00663430" w:rsidP="00663430">
      <w:pPr>
        <w:rPr>
          <w:rFonts w:asciiTheme="majorHAnsi" w:hAnsiTheme="majorHAnsi" w:cstheme="majorHAnsi"/>
          <w:sz w:val="22"/>
          <w:szCs w:val="22"/>
        </w:rPr>
      </w:pPr>
    </w:p>
    <w:p w14:paraId="5A7592A8" w14:textId="5E810A28" w:rsidR="00663430" w:rsidRPr="00C84763" w:rsidRDefault="00663430" w:rsidP="00663430">
      <w:pPr>
        <w:rPr>
          <w:rFonts w:asciiTheme="majorHAnsi" w:hAnsiTheme="majorHAnsi" w:cstheme="majorHAnsi"/>
          <w:sz w:val="22"/>
          <w:szCs w:val="22"/>
        </w:rPr>
      </w:pPr>
      <w:r w:rsidRPr="00C84763">
        <w:rPr>
          <w:rFonts w:asciiTheme="majorHAnsi" w:hAnsiTheme="majorHAnsi" w:cstheme="majorHAnsi"/>
          <w:sz w:val="22"/>
          <w:szCs w:val="22"/>
        </w:rPr>
        <w:t xml:space="preserve">GAO 2021 CCBHC Report to Congress: </w:t>
      </w:r>
      <w:hyperlink r:id="rId14" w:history="1">
        <w:r w:rsidRPr="00C84763">
          <w:rPr>
            <w:rStyle w:val="Hyperlink"/>
            <w:rFonts w:asciiTheme="majorHAnsi" w:hAnsiTheme="majorHAnsi" w:cstheme="majorHAnsi"/>
            <w:sz w:val="22"/>
            <w:szCs w:val="22"/>
          </w:rPr>
          <w:t>https://www.gao.gov/assets/gao-21-394.pdf</w:t>
        </w:r>
      </w:hyperlink>
    </w:p>
    <w:p w14:paraId="663A725B" w14:textId="77777777" w:rsidR="00C84763" w:rsidRPr="00C84763" w:rsidRDefault="00C84763" w:rsidP="00663430">
      <w:pPr>
        <w:pBdr>
          <w:bottom w:val="single" w:sz="6" w:space="1" w:color="auto"/>
        </w:pBdr>
        <w:rPr>
          <w:rFonts w:asciiTheme="majorHAnsi" w:hAnsiTheme="majorHAnsi" w:cstheme="majorHAnsi"/>
          <w:sz w:val="22"/>
          <w:szCs w:val="22"/>
        </w:rPr>
      </w:pPr>
    </w:p>
    <w:p w14:paraId="36FC660E" w14:textId="77777777" w:rsidR="00C84763" w:rsidRDefault="00C84763" w:rsidP="00C84763">
      <w:pPr>
        <w:rPr>
          <w:rFonts w:asciiTheme="majorHAnsi" w:hAnsiTheme="majorHAnsi" w:cstheme="majorHAnsi"/>
          <w:sz w:val="22"/>
          <w:szCs w:val="22"/>
        </w:rPr>
      </w:pPr>
    </w:p>
    <w:p w14:paraId="36D9A655" w14:textId="48B74D93" w:rsidR="00C84763" w:rsidRPr="00C84763" w:rsidRDefault="00C84763" w:rsidP="172115C6">
      <w:pPr>
        <w:rPr>
          <w:rFonts w:asciiTheme="majorHAnsi" w:hAnsiTheme="majorHAnsi" w:cstheme="majorBidi"/>
          <w:sz w:val="22"/>
          <w:szCs w:val="22"/>
        </w:rPr>
      </w:pPr>
      <w:r w:rsidRPr="172115C6">
        <w:rPr>
          <w:rFonts w:asciiTheme="majorHAnsi" w:hAnsiTheme="majorHAnsi" w:cstheme="majorBidi"/>
          <w:sz w:val="22"/>
          <w:szCs w:val="22"/>
        </w:rPr>
        <w:t>Third Horizon Strategies is a boutique advisory firm focused on shaping a future system that actualizes a sustainable culture of health nationwide. The firm offers a 360º view of complex challenges across three horizons – past, present, and future– to help industry leaders and policymakers interpret signals and trends</w:t>
      </w:r>
      <w:r w:rsidR="00711FB8">
        <w:rPr>
          <w:rFonts w:asciiTheme="majorHAnsi" w:hAnsiTheme="majorHAnsi" w:cstheme="majorBidi"/>
          <w:sz w:val="22"/>
          <w:szCs w:val="22"/>
        </w:rPr>
        <w:t>,</w:t>
      </w:r>
      <w:r w:rsidRPr="172115C6">
        <w:rPr>
          <w:rFonts w:asciiTheme="majorHAnsi" w:hAnsiTheme="majorHAnsi" w:cstheme="majorBidi"/>
          <w:sz w:val="22"/>
          <w:szCs w:val="22"/>
        </w:rPr>
        <w:t xml:space="preserve"> design integrated systems</w:t>
      </w:r>
      <w:r w:rsidR="00711FB8">
        <w:rPr>
          <w:rFonts w:asciiTheme="majorHAnsi" w:hAnsiTheme="majorHAnsi" w:cstheme="majorBidi"/>
          <w:sz w:val="22"/>
          <w:szCs w:val="22"/>
        </w:rPr>
        <w:t>,</w:t>
      </w:r>
      <w:r w:rsidRPr="172115C6">
        <w:rPr>
          <w:rFonts w:asciiTheme="majorHAnsi" w:hAnsiTheme="majorHAnsi" w:cstheme="majorBidi"/>
          <w:sz w:val="22"/>
          <w:szCs w:val="22"/>
        </w:rPr>
        <w:t xml:space="preserve"> and enact changes so that all communities, families, and individuals can thrive. For more information</w:t>
      </w:r>
      <w:r w:rsidR="00711FB8">
        <w:rPr>
          <w:rFonts w:asciiTheme="majorHAnsi" w:hAnsiTheme="majorHAnsi" w:cstheme="majorBidi"/>
          <w:sz w:val="22"/>
          <w:szCs w:val="22"/>
        </w:rPr>
        <w:t>,</w:t>
      </w:r>
      <w:r w:rsidRPr="172115C6">
        <w:rPr>
          <w:rFonts w:asciiTheme="majorHAnsi" w:hAnsiTheme="majorHAnsi" w:cstheme="majorBidi"/>
          <w:sz w:val="22"/>
          <w:szCs w:val="22"/>
        </w:rPr>
        <w:t xml:space="preserve"> visit </w:t>
      </w:r>
      <w:hyperlink r:id="rId15">
        <w:r w:rsidRPr="172115C6">
          <w:rPr>
            <w:rStyle w:val="Hyperlink"/>
            <w:rFonts w:asciiTheme="majorHAnsi" w:hAnsiTheme="majorHAnsi" w:cstheme="majorBidi"/>
            <w:sz w:val="22"/>
            <w:szCs w:val="22"/>
          </w:rPr>
          <w:t>https://thirdhorizonstrategies.com</w:t>
        </w:r>
      </w:hyperlink>
      <w:r w:rsidRPr="172115C6">
        <w:rPr>
          <w:rFonts w:asciiTheme="majorHAnsi" w:hAnsiTheme="majorHAnsi" w:cstheme="majorBidi"/>
          <w:sz w:val="22"/>
          <w:szCs w:val="22"/>
        </w:rPr>
        <w:t xml:space="preserve"> or contact Mindy </w:t>
      </w:r>
      <w:proofErr w:type="spellStart"/>
      <w:r w:rsidRPr="172115C6">
        <w:rPr>
          <w:rFonts w:asciiTheme="majorHAnsi" w:hAnsiTheme="majorHAnsi" w:cstheme="majorBidi"/>
          <w:sz w:val="22"/>
          <w:szCs w:val="22"/>
        </w:rPr>
        <w:t>Klowden</w:t>
      </w:r>
      <w:proofErr w:type="spellEnd"/>
      <w:r w:rsidRPr="172115C6">
        <w:rPr>
          <w:rFonts w:asciiTheme="majorHAnsi" w:hAnsiTheme="majorHAnsi" w:cstheme="majorBidi"/>
          <w:sz w:val="22"/>
          <w:szCs w:val="22"/>
        </w:rPr>
        <w:t>, MNM, Senior Director</w:t>
      </w:r>
      <w:r w:rsidR="00711FB8">
        <w:rPr>
          <w:rFonts w:asciiTheme="majorHAnsi" w:hAnsiTheme="majorHAnsi" w:cstheme="majorBidi"/>
          <w:sz w:val="22"/>
          <w:szCs w:val="22"/>
        </w:rPr>
        <w:t>,</w:t>
      </w:r>
      <w:r w:rsidRPr="172115C6">
        <w:rPr>
          <w:rFonts w:asciiTheme="majorHAnsi" w:hAnsiTheme="majorHAnsi" w:cstheme="majorBidi"/>
          <w:sz w:val="22"/>
          <w:szCs w:val="22"/>
        </w:rPr>
        <w:t xml:space="preserve"> at (303) 884-2670 or </w:t>
      </w:r>
      <w:hyperlink r:id="rId16">
        <w:r w:rsidRPr="172115C6">
          <w:rPr>
            <w:rStyle w:val="Hyperlink"/>
            <w:rFonts w:asciiTheme="majorHAnsi" w:hAnsiTheme="majorHAnsi" w:cstheme="majorBidi"/>
            <w:sz w:val="22"/>
            <w:szCs w:val="22"/>
          </w:rPr>
          <w:t>Mindy@thirdhorizonstrategies.com</w:t>
        </w:r>
      </w:hyperlink>
      <w:r w:rsidR="00566F71" w:rsidRPr="172115C6">
        <w:rPr>
          <w:rStyle w:val="Hyperlink"/>
          <w:rFonts w:asciiTheme="majorHAnsi" w:hAnsiTheme="majorHAnsi" w:cstheme="majorBidi"/>
          <w:sz w:val="22"/>
          <w:szCs w:val="22"/>
        </w:rPr>
        <w:t>.</w:t>
      </w:r>
    </w:p>
    <w:sectPr w:rsidR="00C84763" w:rsidRPr="00C84763" w:rsidSect="00663430">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5B31" w14:textId="77777777" w:rsidR="00F660BC" w:rsidRDefault="00F660BC" w:rsidP="001B132B">
      <w:r>
        <w:separator/>
      </w:r>
    </w:p>
  </w:endnote>
  <w:endnote w:type="continuationSeparator" w:id="0">
    <w:p w14:paraId="1C25F1ED" w14:textId="77777777" w:rsidR="00F660BC" w:rsidRDefault="00F660BC" w:rsidP="001B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FD8D" w14:textId="4720E111" w:rsidR="001C1A49" w:rsidRDefault="001C1A49" w:rsidP="00E043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E59B141" w14:textId="77777777" w:rsidR="001C1A49" w:rsidRDefault="001C1A49" w:rsidP="001C1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sz w:val="20"/>
        <w:szCs w:val="20"/>
      </w:rPr>
      <w:id w:val="262038034"/>
      <w:docPartObj>
        <w:docPartGallery w:val="Page Numbers (Bottom of Page)"/>
        <w:docPartUnique/>
      </w:docPartObj>
    </w:sdtPr>
    <w:sdtEndPr>
      <w:rPr>
        <w:rStyle w:val="PageNumber"/>
      </w:rPr>
    </w:sdtEndPr>
    <w:sdtContent>
      <w:p w14:paraId="705E104B" w14:textId="134D17B6" w:rsidR="001C1A49" w:rsidRPr="002B6A8B" w:rsidRDefault="001C1A49" w:rsidP="00E04374">
        <w:pPr>
          <w:pStyle w:val="Footer"/>
          <w:framePr w:wrap="none" w:vAnchor="text" w:hAnchor="margin" w:xAlign="right" w:y="1"/>
          <w:rPr>
            <w:rStyle w:val="PageNumber"/>
            <w:rFonts w:asciiTheme="majorHAnsi" w:hAnsiTheme="majorHAnsi" w:cstheme="majorHAnsi"/>
            <w:sz w:val="20"/>
            <w:szCs w:val="20"/>
          </w:rPr>
        </w:pPr>
        <w:r w:rsidRPr="002B6A8B">
          <w:rPr>
            <w:rStyle w:val="PageNumber"/>
            <w:rFonts w:asciiTheme="majorHAnsi" w:hAnsiTheme="majorHAnsi" w:cstheme="majorHAnsi"/>
            <w:sz w:val="20"/>
            <w:szCs w:val="20"/>
          </w:rPr>
          <w:fldChar w:fldCharType="begin"/>
        </w:r>
        <w:r w:rsidRPr="002B6A8B">
          <w:rPr>
            <w:rStyle w:val="PageNumber"/>
            <w:rFonts w:asciiTheme="majorHAnsi" w:hAnsiTheme="majorHAnsi" w:cstheme="majorHAnsi"/>
            <w:sz w:val="20"/>
            <w:szCs w:val="20"/>
          </w:rPr>
          <w:instrText xml:space="preserve"> PAGE </w:instrText>
        </w:r>
        <w:r w:rsidRPr="002B6A8B">
          <w:rPr>
            <w:rStyle w:val="PageNumber"/>
            <w:rFonts w:asciiTheme="majorHAnsi" w:hAnsiTheme="majorHAnsi" w:cstheme="majorHAnsi"/>
            <w:sz w:val="20"/>
            <w:szCs w:val="20"/>
          </w:rPr>
          <w:fldChar w:fldCharType="separate"/>
        </w:r>
        <w:r w:rsidRPr="002B6A8B">
          <w:rPr>
            <w:rStyle w:val="PageNumber"/>
            <w:rFonts w:asciiTheme="majorHAnsi" w:hAnsiTheme="majorHAnsi" w:cstheme="majorHAnsi"/>
            <w:noProof/>
            <w:sz w:val="20"/>
            <w:szCs w:val="20"/>
          </w:rPr>
          <w:t>1</w:t>
        </w:r>
        <w:r w:rsidRPr="002B6A8B">
          <w:rPr>
            <w:rStyle w:val="PageNumber"/>
            <w:rFonts w:asciiTheme="majorHAnsi" w:hAnsiTheme="majorHAnsi" w:cstheme="majorHAnsi"/>
            <w:sz w:val="20"/>
            <w:szCs w:val="20"/>
          </w:rPr>
          <w:fldChar w:fldCharType="end"/>
        </w:r>
      </w:p>
    </w:sdtContent>
  </w:sdt>
  <w:p w14:paraId="4E1E02CB" w14:textId="49D263C0" w:rsidR="001C1A49" w:rsidRPr="002B6A8B" w:rsidRDefault="00566F71" w:rsidP="001C1A49">
    <w:pPr>
      <w:pStyle w:val="Footer"/>
      <w:ind w:right="360"/>
      <w:rPr>
        <w:rFonts w:asciiTheme="majorHAnsi" w:hAnsiTheme="majorHAnsi" w:cstheme="majorHAnsi"/>
        <w:sz w:val="20"/>
        <w:szCs w:val="20"/>
      </w:rPr>
    </w:pPr>
    <w:r>
      <w:rPr>
        <w:noProof/>
        <w:color w:val="2B579A"/>
        <w:shd w:val="clear" w:color="auto" w:fill="E6E6E6"/>
      </w:rPr>
      <w:drawing>
        <wp:anchor distT="0" distB="0" distL="114300" distR="114300" simplePos="0" relativeHeight="251664384" behindDoc="1" locked="0" layoutInCell="1" allowOverlap="1" wp14:anchorId="738F1E34" wp14:editId="24DE750E">
          <wp:simplePos x="0" y="0"/>
          <wp:positionH relativeFrom="column">
            <wp:posOffset>-184150</wp:posOffset>
          </wp:positionH>
          <wp:positionV relativeFrom="paragraph">
            <wp:posOffset>-151130</wp:posOffset>
          </wp:positionV>
          <wp:extent cx="645160" cy="334645"/>
          <wp:effectExtent l="0" t="0" r="2540" b="8255"/>
          <wp:wrapTight wrapText="bothSides">
            <wp:wrapPolygon edited="0">
              <wp:start x="1913" y="0"/>
              <wp:lineTo x="0" y="3689"/>
              <wp:lineTo x="0" y="18444"/>
              <wp:lineTo x="1913" y="20903"/>
              <wp:lineTo x="19134" y="20903"/>
              <wp:lineTo x="21047" y="18444"/>
              <wp:lineTo x="21047" y="3689"/>
              <wp:lineTo x="19134" y="0"/>
              <wp:lineTo x="1913"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45160" cy="3346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D0C1" w14:textId="77777777" w:rsidR="00F660BC" w:rsidRDefault="00F660BC" w:rsidP="001B132B">
      <w:r>
        <w:separator/>
      </w:r>
    </w:p>
  </w:footnote>
  <w:footnote w:type="continuationSeparator" w:id="0">
    <w:p w14:paraId="5F702226" w14:textId="77777777" w:rsidR="00F660BC" w:rsidRDefault="00F660BC" w:rsidP="001B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1395" w14:textId="164671D3" w:rsidR="00964638" w:rsidRPr="00964638" w:rsidRDefault="008F588F" w:rsidP="00964638">
    <w:pPr>
      <w:pStyle w:val="Header"/>
      <w:jc w:val="right"/>
      <w:rPr>
        <w:rFonts w:asciiTheme="majorHAnsi" w:hAnsiTheme="majorHAnsi" w:cstheme="majorHAnsi"/>
        <w:sz w:val="20"/>
        <w:szCs w:val="20"/>
      </w:rPr>
    </w:pPr>
    <w:r>
      <w:rPr>
        <w:rFonts w:asciiTheme="majorHAnsi" w:hAnsiTheme="majorHAnsi" w:cstheme="majorHAnsi"/>
        <w:sz w:val="20"/>
        <w:szCs w:val="20"/>
      </w:rPr>
      <w:t>CCBHC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F808" w14:textId="396253D8" w:rsidR="00CC347B" w:rsidRDefault="00DF6EF4" w:rsidP="00DF6EF4">
    <w:pPr>
      <w:jc w:val="right"/>
      <w:rPr>
        <w:color w:val="184A89"/>
      </w:rPr>
    </w:pPr>
    <w:r>
      <w:rPr>
        <w:noProof/>
        <w:color w:val="184A89"/>
        <w:shd w:val="clear" w:color="auto" w:fill="E6E6E6"/>
      </w:rPr>
      <w:drawing>
        <wp:inline distT="0" distB="0" distL="0" distR="0" wp14:anchorId="0C374F80" wp14:editId="11936DF9">
          <wp:extent cx="2029968" cy="1097280"/>
          <wp:effectExtent l="0" t="0" r="889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9968" cy="1097280"/>
                  </a:xfrm>
                  <a:prstGeom prst="rect">
                    <a:avLst/>
                  </a:prstGeom>
                </pic:spPr>
              </pic:pic>
            </a:graphicData>
          </a:graphic>
        </wp:inline>
      </w:drawing>
    </w:r>
    <w:r w:rsidR="00CC347B">
      <w:rPr>
        <w:noProof/>
        <w:color w:val="2B579A"/>
        <w:shd w:val="clear" w:color="auto" w:fill="E6E6E6"/>
      </w:rPr>
      <w:drawing>
        <wp:anchor distT="0" distB="0" distL="114300" distR="114300" simplePos="0" relativeHeight="251662336" behindDoc="1" locked="0" layoutInCell="1" allowOverlap="1" wp14:anchorId="320C3188" wp14:editId="5FEEB55C">
          <wp:simplePos x="0" y="0"/>
          <wp:positionH relativeFrom="column">
            <wp:posOffset>0</wp:posOffset>
          </wp:positionH>
          <wp:positionV relativeFrom="paragraph">
            <wp:posOffset>1905</wp:posOffset>
          </wp:positionV>
          <wp:extent cx="2112264" cy="1097280"/>
          <wp:effectExtent l="0" t="0" r="2540" b="7620"/>
          <wp:wrapTight wrapText="bothSides">
            <wp:wrapPolygon edited="0">
              <wp:start x="3702" y="0"/>
              <wp:lineTo x="2533" y="1125"/>
              <wp:lineTo x="584" y="4875"/>
              <wp:lineTo x="390" y="10125"/>
              <wp:lineTo x="3897" y="12000"/>
              <wp:lineTo x="0" y="12750"/>
              <wp:lineTo x="0" y="17250"/>
              <wp:lineTo x="3897" y="18750"/>
              <wp:lineTo x="3117" y="19125"/>
              <wp:lineTo x="3117" y="21375"/>
              <wp:lineTo x="18119" y="21375"/>
              <wp:lineTo x="18509" y="19125"/>
              <wp:lineTo x="17145" y="18750"/>
              <wp:lineTo x="21431" y="17250"/>
              <wp:lineTo x="21431" y="12750"/>
              <wp:lineTo x="16560" y="12000"/>
              <wp:lineTo x="21236" y="9375"/>
              <wp:lineTo x="21041" y="5250"/>
              <wp:lineTo x="18704" y="750"/>
              <wp:lineTo x="17729" y="0"/>
              <wp:lineTo x="370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112264" cy="1097280"/>
                  </a:xfrm>
                  <a:prstGeom prst="rect">
                    <a:avLst/>
                  </a:prstGeom>
                </pic:spPr>
              </pic:pic>
            </a:graphicData>
          </a:graphic>
          <wp14:sizeRelH relativeFrom="margin">
            <wp14:pctWidth>0</wp14:pctWidth>
          </wp14:sizeRelH>
          <wp14:sizeRelV relativeFrom="margin">
            <wp14:pctHeight>0</wp14:pctHeight>
          </wp14:sizeRelV>
        </wp:anchor>
      </w:drawing>
    </w:r>
    <w:r w:rsidR="008F3450">
      <w:tab/>
      <w:t xml:space="preserve"> </w:t>
    </w:r>
  </w:p>
  <w:p w14:paraId="4BD306A1" w14:textId="77777777" w:rsidR="00CC347B" w:rsidRDefault="00CC347B" w:rsidP="002B6A8B">
    <w:pPr>
      <w:pStyle w:val="Header"/>
      <w:tabs>
        <w:tab w:val="clear" w:pos="4680"/>
        <w:tab w:val="center" w:pos="8550"/>
      </w:tabs>
    </w:pPr>
  </w:p>
</w:hdr>
</file>

<file path=word/intelligence2.xml><?xml version="1.0" encoding="utf-8"?>
<int2:intelligence xmlns:int2="http://schemas.microsoft.com/office/intelligence/2020/intelligence" xmlns:oel="http://schemas.microsoft.com/office/2019/extlst">
  <int2:observations>
    <int2:bookmark int2:bookmarkName="_Int_6IlfWfJD" int2:invalidationBookmarkName="" int2:hashCode="X55YArurxx+Sdf" int2:id="V80ZdHwR">
      <int2:state int2:value="Rejected" int2:type="LegacyProofing"/>
    </int2:bookmark>
    <int2:bookmark int2:bookmarkName="_Int_gNFlENgU" int2:invalidationBookmarkName="" int2:hashCode="2CfPtLw7MPIRbK" int2:id="hQBUExOG">
      <int2:state int2:value="Rejected" int2:type="AugLoop_Acronyms_AcronymsCritique"/>
    </int2:bookmark>
    <int2:bookmark int2:bookmarkName="_Int_zXP2qqdQ" int2:invalidationBookmarkName="" int2:hashCode="l7u0WCqNw3/ZjN" int2:id="EjRIv05v">
      <int2:state int2:value="Rejected" int2:type="AugLoop_Acronyms_AcronymsCritique"/>
    </int2:bookmark>
    <int2:bookmark int2:bookmarkName="_Int_3ma1luCF" int2:invalidationBookmarkName="" int2:hashCode="RMoZRJ/z3mgzKK" int2:id="4qkvWXa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2B6"/>
    <w:multiLevelType w:val="hybridMultilevel"/>
    <w:tmpl w:val="AEC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52E35"/>
    <w:multiLevelType w:val="hybridMultilevel"/>
    <w:tmpl w:val="BA9C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26133"/>
    <w:multiLevelType w:val="hybridMultilevel"/>
    <w:tmpl w:val="7D0A5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 w15:restartNumberingAfterBreak="0">
    <w:nsid w:val="482566CC"/>
    <w:multiLevelType w:val="hybridMultilevel"/>
    <w:tmpl w:val="BE6EF9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D6F4E"/>
    <w:multiLevelType w:val="hybridMultilevel"/>
    <w:tmpl w:val="4F1A0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792CCB"/>
    <w:multiLevelType w:val="hybridMultilevel"/>
    <w:tmpl w:val="2CD0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A550E"/>
    <w:multiLevelType w:val="multilevel"/>
    <w:tmpl w:val="899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9C48A2"/>
    <w:multiLevelType w:val="multilevel"/>
    <w:tmpl w:val="3FD0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23F7A"/>
    <w:multiLevelType w:val="hybridMultilevel"/>
    <w:tmpl w:val="C1C2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63C40"/>
    <w:multiLevelType w:val="hybridMultilevel"/>
    <w:tmpl w:val="3188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C1D6E"/>
    <w:multiLevelType w:val="hybridMultilevel"/>
    <w:tmpl w:val="696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70584">
    <w:abstractNumId w:val="3"/>
  </w:num>
  <w:num w:numId="2" w16cid:durableId="880172999">
    <w:abstractNumId w:val="4"/>
  </w:num>
  <w:num w:numId="3" w16cid:durableId="164365564">
    <w:abstractNumId w:val="9"/>
  </w:num>
  <w:num w:numId="4" w16cid:durableId="525171315">
    <w:abstractNumId w:val="8"/>
  </w:num>
  <w:num w:numId="5" w16cid:durableId="740253397">
    <w:abstractNumId w:val="0"/>
  </w:num>
  <w:num w:numId="6" w16cid:durableId="1763791804">
    <w:abstractNumId w:val="2"/>
  </w:num>
  <w:num w:numId="7" w16cid:durableId="1833830116">
    <w:abstractNumId w:val="10"/>
  </w:num>
  <w:num w:numId="8" w16cid:durableId="1743408343">
    <w:abstractNumId w:val="5"/>
  </w:num>
  <w:num w:numId="9" w16cid:durableId="298193843">
    <w:abstractNumId w:val="1"/>
  </w:num>
  <w:num w:numId="10" w16cid:durableId="1665470592">
    <w:abstractNumId w:val="6"/>
  </w:num>
  <w:num w:numId="11" w16cid:durableId="89346849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2B"/>
    <w:rsid w:val="000017B5"/>
    <w:rsid w:val="00003D7A"/>
    <w:rsid w:val="000106B5"/>
    <w:rsid w:val="00011633"/>
    <w:rsid w:val="00014CDA"/>
    <w:rsid w:val="000154DC"/>
    <w:rsid w:val="00020A94"/>
    <w:rsid w:val="0003651D"/>
    <w:rsid w:val="000405BE"/>
    <w:rsid w:val="00041E5B"/>
    <w:rsid w:val="000438FD"/>
    <w:rsid w:val="00043E9D"/>
    <w:rsid w:val="000446E5"/>
    <w:rsid w:val="000471F6"/>
    <w:rsid w:val="00050502"/>
    <w:rsid w:val="000530B7"/>
    <w:rsid w:val="00054009"/>
    <w:rsid w:val="00056CD7"/>
    <w:rsid w:val="00061470"/>
    <w:rsid w:val="000637E6"/>
    <w:rsid w:val="0006584F"/>
    <w:rsid w:val="000712D7"/>
    <w:rsid w:val="00073E0B"/>
    <w:rsid w:val="000755A2"/>
    <w:rsid w:val="00080B27"/>
    <w:rsid w:val="000825B6"/>
    <w:rsid w:val="00082670"/>
    <w:rsid w:val="00083756"/>
    <w:rsid w:val="00086026"/>
    <w:rsid w:val="00091F0B"/>
    <w:rsid w:val="00094372"/>
    <w:rsid w:val="000945E0"/>
    <w:rsid w:val="00094D9D"/>
    <w:rsid w:val="000961FA"/>
    <w:rsid w:val="00096477"/>
    <w:rsid w:val="000A3B51"/>
    <w:rsid w:val="000A7E39"/>
    <w:rsid w:val="000C09C6"/>
    <w:rsid w:val="000C1292"/>
    <w:rsid w:val="000C1CFE"/>
    <w:rsid w:val="000C25CE"/>
    <w:rsid w:val="000C43D5"/>
    <w:rsid w:val="000C469A"/>
    <w:rsid w:val="000C7F39"/>
    <w:rsid w:val="000D0326"/>
    <w:rsid w:val="000D074A"/>
    <w:rsid w:val="000D0DB7"/>
    <w:rsid w:val="000D1548"/>
    <w:rsid w:val="000D663E"/>
    <w:rsid w:val="000E01FD"/>
    <w:rsid w:val="000E133F"/>
    <w:rsid w:val="000E3657"/>
    <w:rsid w:val="000E7055"/>
    <w:rsid w:val="000E7A63"/>
    <w:rsid w:val="000F046D"/>
    <w:rsid w:val="000F0EBA"/>
    <w:rsid w:val="000F14A7"/>
    <w:rsid w:val="000F1874"/>
    <w:rsid w:val="00105C4C"/>
    <w:rsid w:val="00111422"/>
    <w:rsid w:val="00112204"/>
    <w:rsid w:val="00120FE9"/>
    <w:rsid w:val="0012215F"/>
    <w:rsid w:val="00126C67"/>
    <w:rsid w:val="00141136"/>
    <w:rsid w:val="00141814"/>
    <w:rsid w:val="001428B4"/>
    <w:rsid w:val="00147CEB"/>
    <w:rsid w:val="001575D4"/>
    <w:rsid w:val="001641BC"/>
    <w:rsid w:val="00165EA4"/>
    <w:rsid w:val="0017269D"/>
    <w:rsid w:val="001762AD"/>
    <w:rsid w:val="001765AD"/>
    <w:rsid w:val="0018402E"/>
    <w:rsid w:val="0018510B"/>
    <w:rsid w:val="00187CE2"/>
    <w:rsid w:val="001910E9"/>
    <w:rsid w:val="001962B1"/>
    <w:rsid w:val="001A166A"/>
    <w:rsid w:val="001A31BF"/>
    <w:rsid w:val="001B108A"/>
    <w:rsid w:val="001B132B"/>
    <w:rsid w:val="001B40B0"/>
    <w:rsid w:val="001B47C7"/>
    <w:rsid w:val="001C1A49"/>
    <w:rsid w:val="001C3EF0"/>
    <w:rsid w:val="001D0C02"/>
    <w:rsid w:val="001D2408"/>
    <w:rsid w:val="001D707D"/>
    <w:rsid w:val="001E01CB"/>
    <w:rsid w:val="001E0402"/>
    <w:rsid w:val="001E1354"/>
    <w:rsid w:val="001F746E"/>
    <w:rsid w:val="00200706"/>
    <w:rsid w:val="00201029"/>
    <w:rsid w:val="0020143E"/>
    <w:rsid w:val="00203918"/>
    <w:rsid w:val="00206149"/>
    <w:rsid w:val="00215E32"/>
    <w:rsid w:val="002202D8"/>
    <w:rsid w:val="0022441A"/>
    <w:rsid w:val="002260BB"/>
    <w:rsid w:val="00226B24"/>
    <w:rsid w:val="002311BB"/>
    <w:rsid w:val="00243311"/>
    <w:rsid w:val="00266315"/>
    <w:rsid w:val="00267C1B"/>
    <w:rsid w:val="002737A8"/>
    <w:rsid w:val="002741C4"/>
    <w:rsid w:val="00274C19"/>
    <w:rsid w:val="0028705C"/>
    <w:rsid w:val="0028714D"/>
    <w:rsid w:val="00290E77"/>
    <w:rsid w:val="0029788A"/>
    <w:rsid w:val="002B6A8B"/>
    <w:rsid w:val="002C6595"/>
    <w:rsid w:val="002D23F1"/>
    <w:rsid w:val="002D4BA6"/>
    <w:rsid w:val="002D7839"/>
    <w:rsid w:val="002E24B1"/>
    <w:rsid w:val="002E2EE0"/>
    <w:rsid w:val="002E6AE7"/>
    <w:rsid w:val="002E76E1"/>
    <w:rsid w:val="002F348C"/>
    <w:rsid w:val="002F6E4F"/>
    <w:rsid w:val="002F6E63"/>
    <w:rsid w:val="003011B8"/>
    <w:rsid w:val="00301C3F"/>
    <w:rsid w:val="00303E85"/>
    <w:rsid w:val="003133FD"/>
    <w:rsid w:val="003135C6"/>
    <w:rsid w:val="0031536A"/>
    <w:rsid w:val="00332388"/>
    <w:rsid w:val="00332D4E"/>
    <w:rsid w:val="003430A1"/>
    <w:rsid w:val="00353E71"/>
    <w:rsid w:val="00354ADB"/>
    <w:rsid w:val="003644AD"/>
    <w:rsid w:val="003723E4"/>
    <w:rsid w:val="00380115"/>
    <w:rsid w:val="00380EE7"/>
    <w:rsid w:val="0039143F"/>
    <w:rsid w:val="00392BE1"/>
    <w:rsid w:val="00392FA4"/>
    <w:rsid w:val="00395A75"/>
    <w:rsid w:val="003A077C"/>
    <w:rsid w:val="003A0AAE"/>
    <w:rsid w:val="003A202D"/>
    <w:rsid w:val="003A664C"/>
    <w:rsid w:val="003B0192"/>
    <w:rsid w:val="003B30C3"/>
    <w:rsid w:val="003B380D"/>
    <w:rsid w:val="003B4BDA"/>
    <w:rsid w:val="003C46CC"/>
    <w:rsid w:val="003D4150"/>
    <w:rsid w:val="003D7489"/>
    <w:rsid w:val="003D7F02"/>
    <w:rsid w:val="003E1483"/>
    <w:rsid w:val="003E1D23"/>
    <w:rsid w:val="003E226B"/>
    <w:rsid w:val="003E30D2"/>
    <w:rsid w:val="003F05E3"/>
    <w:rsid w:val="003F186B"/>
    <w:rsid w:val="004019A3"/>
    <w:rsid w:val="00414849"/>
    <w:rsid w:val="004159E1"/>
    <w:rsid w:val="00417CA5"/>
    <w:rsid w:val="00420C3D"/>
    <w:rsid w:val="0042189B"/>
    <w:rsid w:val="00433381"/>
    <w:rsid w:val="00433924"/>
    <w:rsid w:val="004403FF"/>
    <w:rsid w:val="00440800"/>
    <w:rsid w:val="00440FD4"/>
    <w:rsid w:val="00442C4C"/>
    <w:rsid w:val="00446700"/>
    <w:rsid w:val="00446763"/>
    <w:rsid w:val="004538D9"/>
    <w:rsid w:val="0045441A"/>
    <w:rsid w:val="004602EB"/>
    <w:rsid w:val="00464ADB"/>
    <w:rsid w:val="00467C68"/>
    <w:rsid w:val="00470574"/>
    <w:rsid w:val="004718FF"/>
    <w:rsid w:val="0047204C"/>
    <w:rsid w:val="00475E2C"/>
    <w:rsid w:val="00480B75"/>
    <w:rsid w:val="00484544"/>
    <w:rsid w:val="0048594C"/>
    <w:rsid w:val="00486E51"/>
    <w:rsid w:val="00487E62"/>
    <w:rsid w:val="00490E88"/>
    <w:rsid w:val="00492AD8"/>
    <w:rsid w:val="00495C61"/>
    <w:rsid w:val="004B0EDC"/>
    <w:rsid w:val="004B1B33"/>
    <w:rsid w:val="004C3063"/>
    <w:rsid w:val="004C3836"/>
    <w:rsid w:val="004D1317"/>
    <w:rsid w:val="004D5655"/>
    <w:rsid w:val="004D5C90"/>
    <w:rsid w:val="004F163D"/>
    <w:rsid w:val="004F7069"/>
    <w:rsid w:val="00500D1B"/>
    <w:rsid w:val="00503BD6"/>
    <w:rsid w:val="00504F18"/>
    <w:rsid w:val="0051117B"/>
    <w:rsid w:val="00520094"/>
    <w:rsid w:val="005218E7"/>
    <w:rsid w:val="0052191E"/>
    <w:rsid w:val="00527D71"/>
    <w:rsid w:val="005301B2"/>
    <w:rsid w:val="0053343F"/>
    <w:rsid w:val="0053450A"/>
    <w:rsid w:val="00540104"/>
    <w:rsid w:val="00543935"/>
    <w:rsid w:val="005469A4"/>
    <w:rsid w:val="0055114C"/>
    <w:rsid w:val="005609E8"/>
    <w:rsid w:val="00566F71"/>
    <w:rsid w:val="00567CCE"/>
    <w:rsid w:val="00574E55"/>
    <w:rsid w:val="0057566E"/>
    <w:rsid w:val="00582BC2"/>
    <w:rsid w:val="00584CCF"/>
    <w:rsid w:val="0058744E"/>
    <w:rsid w:val="00593502"/>
    <w:rsid w:val="00593FF1"/>
    <w:rsid w:val="005A382C"/>
    <w:rsid w:val="005A7459"/>
    <w:rsid w:val="005B3920"/>
    <w:rsid w:val="005B61CC"/>
    <w:rsid w:val="005B7429"/>
    <w:rsid w:val="005C4FDD"/>
    <w:rsid w:val="005C5D28"/>
    <w:rsid w:val="005C6DCF"/>
    <w:rsid w:val="005D0863"/>
    <w:rsid w:val="005D124D"/>
    <w:rsid w:val="005D2C81"/>
    <w:rsid w:val="005D6978"/>
    <w:rsid w:val="005E0190"/>
    <w:rsid w:val="005E0AF5"/>
    <w:rsid w:val="005E274B"/>
    <w:rsid w:val="005E3602"/>
    <w:rsid w:val="005E5F2A"/>
    <w:rsid w:val="005F15E8"/>
    <w:rsid w:val="005F53E1"/>
    <w:rsid w:val="006023E0"/>
    <w:rsid w:val="00603E14"/>
    <w:rsid w:val="0061300E"/>
    <w:rsid w:val="0061666D"/>
    <w:rsid w:val="00617CC7"/>
    <w:rsid w:val="006222DB"/>
    <w:rsid w:val="00623979"/>
    <w:rsid w:val="006266EA"/>
    <w:rsid w:val="00631FAC"/>
    <w:rsid w:val="006338CC"/>
    <w:rsid w:val="006410A3"/>
    <w:rsid w:val="00645EBF"/>
    <w:rsid w:val="00661501"/>
    <w:rsid w:val="00663430"/>
    <w:rsid w:val="0066737A"/>
    <w:rsid w:val="006679C8"/>
    <w:rsid w:val="006714E0"/>
    <w:rsid w:val="006775E3"/>
    <w:rsid w:val="00680288"/>
    <w:rsid w:val="006864B3"/>
    <w:rsid w:val="00686A65"/>
    <w:rsid w:val="0068763F"/>
    <w:rsid w:val="0069008C"/>
    <w:rsid w:val="00694511"/>
    <w:rsid w:val="006945EB"/>
    <w:rsid w:val="00695EDE"/>
    <w:rsid w:val="006A197C"/>
    <w:rsid w:val="006A55DB"/>
    <w:rsid w:val="006A774A"/>
    <w:rsid w:val="006B1161"/>
    <w:rsid w:val="006B71E1"/>
    <w:rsid w:val="006D0E09"/>
    <w:rsid w:val="006D182A"/>
    <w:rsid w:val="006D199F"/>
    <w:rsid w:val="006D1B5A"/>
    <w:rsid w:val="006D492B"/>
    <w:rsid w:val="006D5252"/>
    <w:rsid w:val="006D5EF7"/>
    <w:rsid w:val="006E2AFA"/>
    <w:rsid w:val="006F23C5"/>
    <w:rsid w:val="006F3FF4"/>
    <w:rsid w:val="00706425"/>
    <w:rsid w:val="007074D6"/>
    <w:rsid w:val="007107DC"/>
    <w:rsid w:val="00711374"/>
    <w:rsid w:val="00711F86"/>
    <w:rsid w:val="00711FB8"/>
    <w:rsid w:val="00715236"/>
    <w:rsid w:val="007169D3"/>
    <w:rsid w:val="00723B26"/>
    <w:rsid w:val="007310FB"/>
    <w:rsid w:val="007327C2"/>
    <w:rsid w:val="0073609D"/>
    <w:rsid w:val="00737CB4"/>
    <w:rsid w:val="00743DD2"/>
    <w:rsid w:val="00757ED7"/>
    <w:rsid w:val="007667EC"/>
    <w:rsid w:val="00770B05"/>
    <w:rsid w:val="00771014"/>
    <w:rsid w:val="00772D10"/>
    <w:rsid w:val="007730E9"/>
    <w:rsid w:val="00775274"/>
    <w:rsid w:val="007776F1"/>
    <w:rsid w:val="0078293B"/>
    <w:rsid w:val="00793730"/>
    <w:rsid w:val="00795299"/>
    <w:rsid w:val="007A06F9"/>
    <w:rsid w:val="007A1CC8"/>
    <w:rsid w:val="007A2634"/>
    <w:rsid w:val="007A55E6"/>
    <w:rsid w:val="007A7F69"/>
    <w:rsid w:val="007B496F"/>
    <w:rsid w:val="007B7A52"/>
    <w:rsid w:val="007C1E8B"/>
    <w:rsid w:val="007C2065"/>
    <w:rsid w:val="007D16D4"/>
    <w:rsid w:val="007D2692"/>
    <w:rsid w:val="007E3250"/>
    <w:rsid w:val="007E3ED8"/>
    <w:rsid w:val="007F652C"/>
    <w:rsid w:val="007F6ACB"/>
    <w:rsid w:val="007F6C7A"/>
    <w:rsid w:val="007F6D24"/>
    <w:rsid w:val="007F71C0"/>
    <w:rsid w:val="007F7F1B"/>
    <w:rsid w:val="0080195C"/>
    <w:rsid w:val="00813AAA"/>
    <w:rsid w:val="008207DA"/>
    <w:rsid w:val="008216CA"/>
    <w:rsid w:val="008220FD"/>
    <w:rsid w:val="00824AAB"/>
    <w:rsid w:val="0082723E"/>
    <w:rsid w:val="0083239E"/>
    <w:rsid w:val="00836554"/>
    <w:rsid w:val="0084085E"/>
    <w:rsid w:val="00841E1B"/>
    <w:rsid w:val="00842A4F"/>
    <w:rsid w:val="00853E67"/>
    <w:rsid w:val="008563D7"/>
    <w:rsid w:val="00863A3B"/>
    <w:rsid w:val="00872477"/>
    <w:rsid w:val="00873A92"/>
    <w:rsid w:val="00876643"/>
    <w:rsid w:val="00883E40"/>
    <w:rsid w:val="008902AB"/>
    <w:rsid w:val="008908B6"/>
    <w:rsid w:val="008A1B31"/>
    <w:rsid w:val="008A37A9"/>
    <w:rsid w:val="008A3AA3"/>
    <w:rsid w:val="008B01D5"/>
    <w:rsid w:val="008B0BD8"/>
    <w:rsid w:val="008B0DFD"/>
    <w:rsid w:val="008B1682"/>
    <w:rsid w:val="008B2FD5"/>
    <w:rsid w:val="008B41D5"/>
    <w:rsid w:val="008B5FB5"/>
    <w:rsid w:val="008B7EDB"/>
    <w:rsid w:val="008C0E05"/>
    <w:rsid w:val="008D31D9"/>
    <w:rsid w:val="008D34F0"/>
    <w:rsid w:val="008E12CB"/>
    <w:rsid w:val="008E19FD"/>
    <w:rsid w:val="008E538E"/>
    <w:rsid w:val="008E7CA2"/>
    <w:rsid w:val="008F0087"/>
    <w:rsid w:val="008F2DFD"/>
    <w:rsid w:val="008F3450"/>
    <w:rsid w:val="008F3F3F"/>
    <w:rsid w:val="008F5475"/>
    <w:rsid w:val="008F588F"/>
    <w:rsid w:val="008F5B7E"/>
    <w:rsid w:val="008F5E44"/>
    <w:rsid w:val="008F7513"/>
    <w:rsid w:val="00900AA7"/>
    <w:rsid w:val="00906ADB"/>
    <w:rsid w:val="00924410"/>
    <w:rsid w:val="00924643"/>
    <w:rsid w:val="0092659E"/>
    <w:rsid w:val="00927AED"/>
    <w:rsid w:val="00932B87"/>
    <w:rsid w:val="00933409"/>
    <w:rsid w:val="00933C39"/>
    <w:rsid w:val="0094331F"/>
    <w:rsid w:val="009439D3"/>
    <w:rsid w:val="0095139D"/>
    <w:rsid w:val="00952A03"/>
    <w:rsid w:val="00952F41"/>
    <w:rsid w:val="00954253"/>
    <w:rsid w:val="00957344"/>
    <w:rsid w:val="009637B6"/>
    <w:rsid w:val="00964638"/>
    <w:rsid w:val="00971AB9"/>
    <w:rsid w:val="009729E1"/>
    <w:rsid w:val="00974007"/>
    <w:rsid w:val="00974B09"/>
    <w:rsid w:val="009772F0"/>
    <w:rsid w:val="0098187F"/>
    <w:rsid w:val="00992B9F"/>
    <w:rsid w:val="009963F6"/>
    <w:rsid w:val="009A6421"/>
    <w:rsid w:val="009B1D2B"/>
    <w:rsid w:val="009D1360"/>
    <w:rsid w:val="009E5E58"/>
    <w:rsid w:val="00A03F2A"/>
    <w:rsid w:val="00A071C9"/>
    <w:rsid w:val="00A103DA"/>
    <w:rsid w:val="00A12967"/>
    <w:rsid w:val="00A129C7"/>
    <w:rsid w:val="00A140A1"/>
    <w:rsid w:val="00A174B1"/>
    <w:rsid w:val="00A20432"/>
    <w:rsid w:val="00A24A6F"/>
    <w:rsid w:val="00A301F2"/>
    <w:rsid w:val="00A40A8A"/>
    <w:rsid w:val="00A4193A"/>
    <w:rsid w:val="00A43368"/>
    <w:rsid w:val="00A46C76"/>
    <w:rsid w:val="00A474F5"/>
    <w:rsid w:val="00A53071"/>
    <w:rsid w:val="00A56CC8"/>
    <w:rsid w:val="00A56ECD"/>
    <w:rsid w:val="00A574A9"/>
    <w:rsid w:val="00A57FDE"/>
    <w:rsid w:val="00A73094"/>
    <w:rsid w:val="00A8770F"/>
    <w:rsid w:val="00A87E98"/>
    <w:rsid w:val="00A87F1B"/>
    <w:rsid w:val="00A95819"/>
    <w:rsid w:val="00A95E16"/>
    <w:rsid w:val="00AA04A5"/>
    <w:rsid w:val="00AA39FF"/>
    <w:rsid w:val="00AA4206"/>
    <w:rsid w:val="00AA5A30"/>
    <w:rsid w:val="00AA6A72"/>
    <w:rsid w:val="00AB2C36"/>
    <w:rsid w:val="00AC508E"/>
    <w:rsid w:val="00AD0319"/>
    <w:rsid w:val="00AD4700"/>
    <w:rsid w:val="00AE0EE4"/>
    <w:rsid w:val="00AE1E12"/>
    <w:rsid w:val="00AF1453"/>
    <w:rsid w:val="00AF172C"/>
    <w:rsid w:val="00AF3B79"/>
    <w:rsid w:val="00B12601"/>
    <w:rsid w:val="00B15105"/>
    <w:rsid w:val="00B16ACE"/>
    <w:rsid w:val="00B20443"/>
    <w:rsid w:val="00B2304F"/>
    <w:rsid w:val="00B26BD2"/>
    <w:rsid w:val="00B3140F"/>
    <w:rsid w:val="00B34421"/>
    <w:rsid w:val="00B358F8"/>
    <w:rsid w:val="00B35AEB"/>
    <w:rsid w:val="00B37D29"/>
    <w:rsid w:val="00B44AB3"/>
    <w:rsid w:val="00B520DF"/>
    <w:rsid w:val="00B55D50"/>
    <w:rsid w:val="00B671E8"/>
    <w:rsid w:val="00B706DB"/>
    <w:rsid w:val="00B71F49"/>
    <w:rsid w:val="00B76BF0"/>
    <w:rsid w:val="00B84BF4"/>
    <w:rsid w:val="00B90F78"/>
    <w:rsid w:val="00B94ADD"/>
    <w:rsid w:val="00BA1998"/>
    <w:rsid w:val="00BA4B8A"/>
    <w:rsid w:val="00BA4E61"/>
    <w:rsid w:val="00BA4F61"/>
    <w:rsid w:val="00BA70D1"/>
    <w:rsid w:val="00BC0A79"/>
    <w:rsid w:val="00BC4AAB"/>
    <w:rsid w:val="00BC4D37"/>
    <w:rsid w:val="00BD0775"/>
    <w:rsid w:val="00BE0671"/>
    <w:rsid w:val="00BE071D"/>
    <w:rsid w:val="00BE166F"/>
    <w:rsid w:val="00BE25D1"/>
    <w:rsid w:val="00BE264F"/>
    <w:rsid w:val="00BE2BF5"/>
    <w:rsid w:val="00BE7650"/>
    <w:rsid w:val="00BF2E7B"/>
    <w:rsid w:val="00BF3863"/>
    <w:rsid w:val="00C0167F"/>
    <w:rsid w:val="00C03EE5"/>
    <w:rsid w:val="00C04EAA"/>
    <w:rsid w:val="00C04EEB"/>
    <w:rsid w:val="00C101BF"/>
    <w:rsid w:val="00C1063C"/>
    <w:rsid w:val="00C10CBA"/>
    <w:rsid w:val="00C14C90"/>
    <w:rsid w:val="00C15BB9"/>
    <w:rsid w:val="00C2095A"/>
    <w:rsid w:val="00C20DDC"/>
    <w:rsid w:val="00C25050"/>
    <w:rsid w:val="00C301AA"/>
    <w:rsid w:val="00C41EE1"/>
    <w:rsid w:val="00C464D2"/>
    <w:rsid w:val="00C472A6"/>
    <w:rsid w:val="00C50C53"/>
    <w:rsid w:val="00C50D8C"/>
    <w:rsid w:val="00C52459"/>
    <w:rsid w:val="00C52467"/>
    <w:rsid w:val="00C61E01"/>
    <w:rsid w:val="00C62146"/>
    <w:rsid w:val="00C65E50"/>
    <w:rsid w:val="00C66BB0"/>
    <w:rsid w:val="00C70615"/>
    <w:rsid w:val="00C8113A"/>
    <w:rsid w:val="00C82AA1"/>
    <w:rsid w:val="00C82DF5"/>
    <w:rsid w:val="00C84763"/>
    <w:rsid w:val="00C858EC"/>
    <w:rsid w:val="00C90949"/>
    <w:rsid w:val="00C90D66"/>
    <w:rsid w:val="00C9317B"/>
    <w:rsid w:val="00C94006"/>
    <w:rsid w:val="00C973CB"/>
    <w:rsid w:val="00C97D70"/>
    <w:rsid w:val="00CA5FC9"/>
    <w:rsid w:val="00CA5FDC"/>
    <w:rsid w:val="00CB0C7A"/>
    <w:rsid w:val="00CB40DE"/>
    <w:rsid w:val="00CC0C2E"/>
    <w:rsid w:val="00CC157A"/>
    <w:rsid w:val="00CC347B"/>
    <w:rsid w:val="00CC3564"/>
    <w:rsid w:val="00CD06AB"/>
    <w:rsid w:val="00CD79D4"/>
    <w:rsid w:val="00CE0746"/>
    <w:rsid w:val="00CF5416"/>
    <w:rsid w:val="00D04974"/>
    <w:rsid w:val="00D06B60"/>
    <w:rsid w:val="00D11237"/>
    <w:rsid w:val="00D27DD6"/>
    <w:rsid w:val="00D3127F"/>
    <w:rsid w:val="00D343BF"/>
    <w:rsid w:val="00D36C67"/>
    <w:rsid w:val="00D4073B"/>
    <w:rsid w:val="00D50CF5"/>
    <w:rsid w:val="00D523B1"/>
    <w:rsid w:val="00D564F8"/>
    <w:rsid w:val="00D619D5"/>
    <w:rsid w:val="00D63866"/>
    <w:rsid w:val="00D67231"/>
    <w:rsid w:val="00D73144"/>
    <w:rsid w:val="00D7323B"/>
    <w:rsid w:val="00D74984"/>
    <w:rsid w:val="00D84BA1"/>
    <w:rsid w:val="00D856AF"/>
    <w:rsid w:val="00D8673A"/>
    <w:rsid w:val="00D8736A"/>
    <w:rsid w:val="00D952CA"/>
    <w:rsid w:val="00D96CFA"/>
    <w:rsid w:val="00DA1742"/>
    <w:rsid w:val="00DA4668"/>
    <w:rsid w:val="00DA55AA"/>
    <w:rsid w:val="00DA5B49"/>
    <w:rsid w:val="00DA7B17"/>
    <w:rsid w:val="00DB3C66"/>
    <w:rsid w:val="00DB550D"/>
    <w:rsid w:val="00DC1585"/>
    <w:rsid w:val="00DC1AA1"/>
    <w:rsid w:val="00DC1B00"/>
    <w:rsid w:val="00DC20B8"/>
    <w:rsid w:val="00DC6209"/>
    <w:rsid w:val="00DC77E4"/>
    <w:rsid w:val="00DE075B"/>
    <w:rsid w:val="00DF0EE0"/>
    <w:rsid w:val="00DF6EF4"/>
    <w:rsid w:val="00E03C7C"/>
    <w:rsid w:val="00E0440E"/>
    <w:rsid w:val="00E04623"/>
    <w:rsid w:val="00E0573C"/>
    <w:rsid w:val="00E07B02"/>
    <w:rsid w:val="00E11672"/>
    <w:rsid w:val="00E1384C"/>
    <w:rsid w:val="00E139D8"/>
    <w:rsid w:val="00E15556"/>
    <w:rsid w:val="00E161AB"/>
    <w:rsid w:val="00E17D81"/>
    <w:rsid w:val="00E214F0"/>
    <w:rsid w:val="00E22280"/>
    <w:rsid w:val="00E2282E"/>
    <w:rsid w:val="00E230D9"/>
    <w:rsid w:val="00E23ADD"/>
    <w:rsid w:val="00E24317"/>
    <w:rsid w:val="00E2538D"/>
    <w:rsid w:val="00E33AA6"/>
    <w:rsid w:val="00E35015"/>
    <w:rsid w:val="00E37CF6"/>
    <w:rsid w:val="00E47595"/>
    <w:rsid w:val="00E5331C"/>
    <w:rsid w:val="00E53A88"/>
    <w:rsid w:val="00E56BC8"/>
    <w:rsid w:val="00E633D6"/>
    <w:rsid w:val="00E64146"/>
    <w:rsid w:val="00E673D7"/>
    <w:rsid w:val="00E738A2"/>
    <w:rsid w:val="00E82FD0"/>
    <w:rsid w:val="00E834A2"/>
    <w:rsid w:val="00E90E38"/>
    <w:rsid w:val="00E92973"/>
    <w:rsid w:val="00E92D22"/>
    <w:rsid w:val="00E95E15"/>
    <w:rsid w:val="00EA1491"/>
    <w:rsid w:val="00EA3AD4"/>
    <w:rsid w:val="00EA5D0D"/>
    <w:rsid w:val="00EA6C2E"/>
    <w:rsid w:val="00EA7740"/>
    <w:rsid w:val="00EB29AE"/>
    <w:rsid w:val="00EB7B8E"/>
    <w:rsid w:val="00ED3FE4"/>
    <w:rsid w:val="00ED52C1"/>
    <w:rsid w:val="00ED57B1"/>
    <w:rsid w:val="00ED63E5"/>
    <w:rsid w:val="00ED6B95"/>
    <w:rsid w:val="00EE5211"/>
    <w:rsid w:val="00EE5529"/>
    <w:rsid w:val="00EE62C6"/>
    <w:rsid w:val="00EF086A"/>
    <w:rsid w:val="00EF1FAB"/>
    <w:rsid w:val="00EF2302"/>
    <w:rsid w:val="00EF2D54"/>
    <w:rsid w:val="00EF4FE6"/>
    <w:rsid w:val="00F027ED"/>
    <w:rsid w:val="00F034FA"/>
    <w:rsid w:val="00F049C1"/>
    <w:rsid w:val="00F30F81"/>
    <w:rsid w:val="00F312C4"/>
    <w:rsid w:val="00F32C04"/>
    <w:rsid w:val="00F36739"/>
    <w:rsid w:val="00F36B78"/>
    <w:rsid w:val="00F37C8D"/>
    <w:rsid w:val="00F4223C"/>
    <w:rsid w:val="00F43669"/>
    <w:rsid w:val="00F53431"/>
    <w:rsid w:val="00F6076F"/>
    <w:rsid w:val="00F62650"/>
    <w:rsid w:val="00F660BC"/>
    <w:rsid w:val="00F812FB"/>
    <w:rsid w:val="00F816BB"/>
    <w:rsid w:val="00F8505B"/>
    <w:rsid w:val="00F93059"/>
    <w:rsid w:val="00F96AD5"/>
    <w:rsid w:val="00FA2111"/>
    <w:rsid w:val="00FB2D37"/>
    <w:rsid w:val="00FB6510"/>
    <w:rsid w:val="00FC2A8A"/>
    <w:rsid w:val="00FC3CFF"/>
    <w:rsid w:val="00FC403A"/>
    <w:rsid w:val="00FC4131"/>
    <w:rsid w:val="00FD13FA"/>
    <w:rsid w:val="00FD3370"/>
    <w:rsid w:val="00FD61B5"/>
    <w:rsid w:val="00FE1AD4"/>
    <w:rsid w:val="00FE210D"/>
    <w:rsid w:val="00FE25FC"/>
    <w:rsid w:val="00FE2F15"/>
    <w:rsid w:val="00FE4D98"/>
    <w:rsid w:val="00FE6106"/>
    <w:rsid w:val="00FF2FB1"/>
    <w:rsid w:val="00FF3C20"/>
    <w:rsid w:val="07D0887D"/>
    <w:rsid w:val="10B1D442"/>
    <w:rsid w:val="172115C6"/>
    <w:rsid w:val="1C0CEF95"/>
    <w:rsid w:val="1C8B5980"/>
    <w:rsid w:val="21B82E2F"/>
    <w:rsid w:val="2F31109E"/>
    <w:rsid w:val="40376A8B"/>
    <w:rsid w:val="4A45F6D7"/>
    <w:rsid w:val="4B6481A5"/>
    <w:rsid w:val="4D005206"/>
    <w:rsid w:val="4E9C2267"/>
    <w:rsid w:val="501ECA6B"/>
    <w:rsid w:val="51F14C3C"/>
    <w:rsid w:val="55881206"/>
    <w:rsid w:val="59B40D33"/>
    <w:rsid w:val="5A9464D1"/>
    <w:rsid w:val="5B4FDD94"/>
    <w:rsid w:val="5D72A67B"/>
    <w:rsid w:val="5EFA6EE6"/>
    <w:rsid w:val="603CDBBB"/>
    <w:rsid w:val="6C88ECE2"/>
    <w:rsid w:val="6D023666"/>
    <w:rsid w:val="715C5E05"/>
    <w:rsid w:val="747AD66A"/>
    <w:rsid w:val="747E633A"/>
    <w:rsid w:val="74FBA8CD"/>
    <w:rsid w:val="7697792E"/>
    <w:rsid w:val="76B0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6B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EA5D0D"/>
    <w:rPr>
      <w:rFonts w:ascii="Times New Roman" w:eastAsia="Times New Roman" w:hAnsi="Times New Roman" w:cs="Times New Roman"/>
    </w:rPr>
  </w:style>
  <w:style w:type="paragraph" w:styleId="Heading1">
    <w:name w:val="heading 1"/>
    <w:basedOn w:val="Normal"/>
    <w:link w:val="Heading1Char"/>
    <w:uiPriority w:val="9"/>
    <w:qFormat/>
    <w:rsid w:val="008E12CB"/>
    <w:pPr>
      <w:keepNext/>
      <w:spacing w:before="240" w:after="60" w:line="276" w:lineRule="auto"/>
      <w:contextualSpacing/>
      <w:outlineLvl w:val="0"/>
    </w:pPr>
    <w:rPr>
      <w:rFonts w:asciiTheme="majorHAnsi" w:hAnsiTheme="majorHAnsi" w:cs="Arial"/>
      <w:b/>
      <w:bCs/>
      <w:kern w:val="32"/>
      <w:sz w:val="28"/>
      <w:szCs w:val="32"/>
    </w:rPr>
  </w:style>
  <w:style w:type="paragraph" w:styleId="Heading2">
    <w:name w:val="heading 2"/>
    <w:basedOn w:val="Normal"/>
    <w:link w:val="Heading2Char"/>
    <w:uiPriority w:val="9"/>
    <w:unhideWhenUsed/>
    <w:qFormat/>
    <w:rsid w:val="008E12CB"/>
    <w:pPr>
      <w:spacing w:before="60" w:after="200" w:line="276" w:lineRule="auto"/>
      <w:contextualSpacing/>
      <w:outlineLvl w:val="1"/>
    </w:pPr>
    <w:rPr>
      <w:rFonts w:asciiTheme="minorHAnsi" w:hAnsiTheme="minorHAnsi"/>
      <w:b/>
      <w:sz w:val="22"/>
      <w:szCs w:val="22"/>
    </w:rPr>
  </w:style>
  <w:style w:type="paragraph" w:styleId="Heading3">
    <w:name w:val="heading 3"/>
    <w:basedOn w:val="Normal"/>
    <w:next w:val="Normal"/>
    <w:link w:val="Heading3Char"/>
    <w:uiPriority w:val="9"/>
    <w:unhideWhenUsed/>
    <w:qFormat/>
    <w:rsid w:val="00380EE7"/>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unhideWhenUsed/>
    <w:qFormat/>
    <w:rsid w:val="008E12CB"/>
    <w:pPr>
      <w:keepNext/>
      <w:keepLines/>
      <w:spacing w:before="300" w:after="100" w:line="276" w:lineRule="auto"/>
      <w:contextualSpacing/>
      <w:outlineLvl w:val="3"/>
    </w:pPr>
    <w:rPr>
      <w:rFonts w:asciiTheme="minorHAnsi" w:eastAsiaTheme="majorEastAsia" w:hAnsiTheme="minorHAnsi" w:cstheme="majorBidi"/>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13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B132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1B132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1B132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1B132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1B132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B132B"/>
    <w:pPr>
      <w:ind w:left="720"/>
      <w:contextualSpacing/>
    </w:pPr>
  </w:style>
  <w:style w:type="paragraph" w:styleId="Header">
    <w:name w:val="header"/>
    <w:basedOn w:val="Normal"/>
    <w:link w:val="HeaderChar"/>
    <w:uiPriority w:val="99"/>
    <w:unhideWhenUsed/>
    <w:rsid w:val="001B132B"/>
    <w:pPr>
      <w:tabs>
        <w:tab w:val="center" w:pos="4680"/>
        <w:tab w:val="right" w:pos="9360"/>
      </w:tabs>
    </w:pPr>
  </w:style>
  <w:style w:type="character" w:customStyle="1" w:styleId="HeaderChar">
    <w:name w:val="Header Char"/>
    <w:basedOn w:val="DefaultParagraphFont"/>
    <w:link w:val="Header"/>
    <w:uiPriority w:val="99"/>
    <w:rsid w:val="001B132B"/>
  </w:style>
  <w:style w:type="paragraph" w:styleId="Footer">
    <w:name w:val="footer"/>
    <w:basedOn w:val="Normal"/>
    <w:link w:val="FooterChar"/>
    <w:uiPriority w:val="99"/>
    <w:unhideWhenUsed/>
    <w:rsid w:val="001B132B"/>
    <w:pPr>
      <w:tabs>
        <w:tab w:val="center" w:pos="4680"/>
        <w:tab w:val="right" w:pos="9360"/>
      </w:tabs>
    </w:pPr>
  </w:style>
  <w:style w:type="character" w:customStyle="1" w:styleId="FooterChar">
    <w:name w:val="Footer Char"/>
    <w:basedOn w:val="DefaultParagraphFont"/>
    <w:link w:val="Footer"/>
    <w:uiPriority w:val="99"/>
    <w:rsid w:val="001B132B"/>
  </w:style>
  <w:style w:type="table" w:customStyle="1" w:styleId="TableGrid1">
    <w:name w:val="Table Grid1"/>
    <w:basedOn w:val="TableNormal"/>
    <w:next w:val="TableGrid"/>
    <w:uiPriority w:val="39"/>
    <w:rsid w:val="000F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B09"/>
    <w:rPr>
      <w:color w:val="0000FF"/>
      <w:u w:val="single"/>
    </w:rPr>
  </w:style>
  <w:style w:type="character" w:styleId="UnresolvedMention">
    <w:name w:val="Unresolved Mention"/>
    <w:basedOn w:val="DefaultParagraphFont"/>
    <w:uiPriority w:val="99"/>
    <w:rsid w:val="00974B09"/>
    <w:rPr>
      <w:color w:val="605E5C"/>
      <w:shd w:val="clear" w:color="auto" w:fill="E1DFDD"/>
    </w:rPr>
  </w:style>
  <w:style w:type="paragraph" w:styleId="BalloonText">
    <w:name w:val="Balloon Text"/>
    <w:basedOn w:val="Normal"/>
    <w:link w:val="BalloonTextChar"/>
    <w:uiPriority w:val="99"/>
    <w:semiHidden/>
    <w:unhideWhenUsed/>
    <w:rsid w:val="00974B09"/>
    <w:rPr>
      <w:sz w:val="18"/>
      <w:szCs w:val="18"/>
    </w:rPr>
  </w:style>
  <w:style w:type="character" w:customStyle="1" w:styleId="BalloonTextChar">
    <w:name w:val="Balloon Text Char"/>
    <w:basedOn w:val="DefaultParagraphFont"/>
    <w:link w:val="BalloonText"/>
    <w:uiPriority w:val="99"/>
    <w:semiHidden/>
    <w:rsid w:val="00974B09"/>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31536A"/>
    <w:rPr>
      <w:color w:val="954F72" w:themeColor="followedHyperlink"/>
      <w:u w:val="single"/>
    </w:rPr>
  </w:style>
  <w:style w:type="character" w:customStyle="1" w:styleId="apple-converted-space">
    <w:name w:val="apple-converted-space"/>
    <w:basedOn w:val="DefaultParagraphFont"/>
    <w:rsid w:val="00420C3D"/>
  </w:style>
  <w:style w:type="paragraph" w:styleId="NormalWeb">
    <w:name w:val="Normal (Web)"/>
    <w:basedOn w:val="Normal"/>
    <w:uiPriority w:val="99"/>
    <w:unhideWhenUsed/>
    <w:rsid w:val="000C7F39"/>
    <w:pPr>
      <w:spacing w:before="100" w:beforeAutospacing="1" w:after="100" w:afterAutospacing="1"/>
    </w:pPr>
  </w:style>
  <w:style w:type="character" w:styleId="PageNumber">
    <w:name w:val="page number"/>
    <w:basedOn w:val="DefaultParagraphFont"/>
    <w:uiPriority w:val="99"/>
    <w:semiHidden/>
    <w:unhideWhenUsed/>
    <w:rsid w:val="001C1A49"/>
  </w:style>
  <w:style w:type="character" w:styleId="CommentReference">
    <w:name w:val="annotation reference"/>
    <w:basedOn w:val="DefaultParagraphFont"/>
    <w:uiPriority w:val="99"/>
    <w:semiHidden/>
    <w:unhideWhenUsed/>
    <w:rsid w:val="008207DA"/>
    <w:rPr>
      <w:sz w:val="16"/>
      <w:szCs w:val="16"/>
    </w:rPr>
  </w:style>
  <w:style w:type="paragraph" w:styleId="CommentText">
    <w:name w:val="annotation text"/>
    <w:basedOn w:val="Normal"/>
    <w:link w:val="CommentTextChar"/>
    <w:uiPriority w:val="99"/>
    <w:unhideWhenUsed/>
    <w:rsid w:val="008207DA"/>
    <w:rPr>
      <w:sz w:val="20"/>
      <w:szCs w:val="20"/>
    </w:rPr>
  </w:style>
  <w:style w:type="character" w:customStyle="1" w:styleId="CommentTextChar">
    <w:name w:val="Comment Text Char"/>
    <w:basedOn w:val="DefaultParagraphFont"/>
    <w:link w:val="CommentText"/>
    <w:uiPriority w:val="99"/>
    <w:rsid w:val="008207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7DA"/>
    <w:rPr>
      <w:b/>
      <w:bCs/>
    </w:rPr>
  </w:style>
  <w:style w:type="character" w:customStyle="1" w:styleId="CommentSubjectChar">
    <w:name w:val="Comment Subject Char"/>
    <w:basedOn w:val="CommentTextChar"/>
    <w:link w:val="CommentSubject"/>
    <w:uiPriority w:val="99"/>
    <w:semiHidden/>
    <w:rsid w:val="008207DA"/>
    <w:rPr>
      <w:rFonts w:ascii="Times New Roman" w:eastAsia="Times New Roman" w:hAnsi="Times New Roman" w:cs="Times New Roman"/>
      <w:b/>
      <w:bCs/>
      <w:sz w:val="20"/>
      <w:szCs w:val="20"/>
    </w:rPr>
  </w:style>
  <w:style w:type="character" w:styleId="Strong">
    <w:name w:val="Strong"/>
    <w:basedOn w:val="DefaultParagraphFont"/>
    <w:uiPriority w:val="22"/>
    <w:qFormat/>
    <w:rsid w:val="00BA4B8A"/>
    <w:rPr>
      <w:b/>
      <w:bCs/>
    </w:rPr>
  </w:style>
  <w:style w:type="character" w:customStyle="1" w:styleId="Heading3Char">
    <w:name w:val="Heading 3 Char"/>
    <w:basedOn w:val="DefaultParagraphFont"/>
    <w:link w:val="Heading3"/>
    <w:uiPriority w:val="9"/>
    <w:rsid w:val="00380EE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E12CB"/>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rsid w:val="008E12CB"/>
    <w:rPr>
      <w:rFonts w:eastAsia="Times New Roman" w:cs="Times New Roman"/>
      <w:b/>
      <w:sz w:val="22"/>
      <w:szCs w:val="22"/>
    </w:rPr>
  </w:style>
  <w:style w:type="character" w:customStyle="1" w:styleId="Heading4Char">
    <w:name w:val="Heading 4 Char"/>
    <w:basedOn w:val="DefaultParagraphFont"/>
    <w:link w:val="Heading4"/>
    <w:uiPriority w:val="9"/>
    <w:rsid w:val="008E12CB"/>
    <w:rPr>
      <w:rFonts w:eastAsiaTheme="majorEastAsia" w:cstheme="majorBidi"/>
      <w:b/>
      <w:iCs/>
      <w:sz w:val="22"/>
      <w:szCs w:val="22"/>
    </w:rPr>
  </w:style>
  <w:style w:type="paragraph" w:customStyle="1" w:styleId="Location">
    <w:name w:val="Location"/>
    <w:basedOn w:val="Normal"/>
    <w:uiPriority w:val="11"/>
    <w:qFormat/>
    <w:rsid w:val="008E12CB"/>
    <w:pPr>
      <w:spacing w:before="60" w:after="60" w:line="276" w:lineRule="auto"/>
      <w:jc w:val="right"/>
    </w:pPr>
    <w:rPr>
      <w:rFonts w:asciiTheme="minorHAnsi" w:hAnsiTheme="minorHAnsi"/>
      <w:sz w:val="22"/>
      <w:szCs w:val="22"/>
    </w:rPr>
  </w:style>
  <w:style w:type="table" w:customStyle="1" w:styleId="Style1">
    <w:name w:val="Style1"/>
    <w:basedOn w:val="TableNormal"/>
    <w:uiPriority w:val="99"/>
    <w:rsid w:val="008E12CB"/>
    <w:rPr>
      <w:rFonts w:eastAsia="Times New Roman" w:cs="Times New Roman"/>
      <w:sz w:val="22"/>
      <w:szCs w:val="22"/>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customStyle="1" w:styleId="xmsonormal">
    <w:name w:val="x_msonormal"/>
    <w:basedOn w:val="Normal"/>
    <w:uiPriority w:val="99"/>
    <w:semiHidden/>
    <w:rsid w:val="00D8673A"/>
    <w:rPr>
      <w:rFonts w:ascii="Calibri" w:eastAsiaTheme="minorHAnsi" w:hAnsi="Calibri" w:cs="Calibri"/>
      <w:sz w:val="22"/>
      <w:szCs w:val="22"/>
    </w:rPr>
  </w:style>
  <w:style w:type="paragraph" w:customStyle="1" w:styleId="comp">
    <w:name w:val="comp"/>
    <w:basedOn w:val="Normal"/>
    <w:rsid w:val="00267C1B"/>
    <w:pPr>
      <w:spacing w:before="100" w:beforeAutospacing="1" w:after="100" w:afterAutospacing="1"/>
    </w:pPr>
  </w:style>
  <w:style w:type="paragraph" w:customStyle="1" w:styleId="xmsolistparagraph">
    <w:name w:val="xmsolistparagraph"/>
    <w:basedOn w:val="Normal"/>
    <w:rsid w:val="003430A1"/>
    <w:pPr>
      <w:spacing w:before="100" w:beforeAutospacing="1" w:after="100" w:afterAutospacing="1"/>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12">
      <w:bodyDiv w:val="1"/>
      <w:marLeft w:val="0"/>
      <w:marRight w:val="0"/>
      <w:marTop w:val="0"/>
      <w:marBottom w:val="0"/>
      <w:divBdr>
        <w:top w:val="none" w:sz="0" w:space="0" w:color="auto"/>
        <w:left w:val="none" w:sz="0" w:space="0" w:color="auto"/>
        <w:bottom w:val="none" w:sz="0" w:space="0" w:color="auto"/>
        <w:right w:val="none" w:sz="0" w:space="0" w:color="auto"/>
      </w:divBdr>
    </w:div>
    <w:div w:id="16279437">
      <w:bodyDiv w:val="1"/>
      <w:marLeft w:val="0"/>
      <w:marRight w:val="0"/>
      <w:marTop w:val="0"/>
      <w:marBottom w:val="0"/>
      <w:divBdr>
        <w:top w:val="none" w:sz="0" w:space="0" w:color="auto"/>
        <w:left w:val="none" w:sz="0" w:space="0" w:color="auto"/>
        <w:bottom w:val="none" w:sz="0" w:space="0" w:color="auto"/>
        <w:right w:val="none" w:sz="0" w:space="0" w:color="auto"/>
      </w:divBdr>
    </w:div>
    <w:div w:id="198469352">
      <w:bodyDiv w:val="1"/>
      <w:marLeft w:val="0"/>
      <w:marRight w:val="0"/>
      <w:marTop w:val="0"/>
      <w:marBottom w:val="0"/>
      <w:divBdr>
        <w:top w:val="none" w:sz="0" w:space="0" w:color="auto"/>
        <w:left w:val="none" w:sz="0" w:space="0" w:color="auto"/>
        <w:bottom w:val="none" w:sz="0" w:space="0" w:color="auto"/>
        <w:right w:val="none" w:sz="0" w:space="0" w:color="auto"/>
      </w:divBdr>
    </w:div>
    <w:div w:id="244077428">
      <w:bodyDiv w:val="1"/>
      <w:marLeft w:val="0"/>
      <w:marRight w:val="0"/>
      <w:marTop w:val="0"/>
      <w:marBottom w:val="0"/>
      <w:divBdr>
        <w:top w:val="none" w:sz="0" w:space="0" w:color="auto"/>
        <w:left w:val="none" w:sz="0" w:space="0" w:color="auto"/>
        <w:bottom w:val="none" w:sz="0" w:space="0" w:color="auto"/>
        <w:right w:val="none" w:sz="0" w:space="0" w:color="auto"/>
      </w:divBdr>
    </w:div>
    <w:div w:id="265817471">
      <w:bodyDiv w:val="1"/>
      <w:marLeft w:val="0"/>
      <w:marRight w:val="0"/>
      <w:marTop w:val="0"/>
      <w:marBottom w:val="0"/>
      <w:divBdr>
        <w:top w:val="none" w:sz="0" w:space="0" w:color="auto"/>
        <w:left w:val="none" w:sz="0" w:space="0" w:color="auto"/>
        <w:bottom w:val="none" w:sz="0" w:space="0" w:color="auto"/>
        <w:right w:val="none" w:sz="0" w:space="0" w:color="auto"/>
      </w:divBdr>
    </w:div>
    <w:div w:id="273173416">
      <w:bodyDiv w:val="1"/>
      <w:marLeft w:val="0"/>
      <w:marRight w:val="0"/>
      <w:marTop w:val="0"/>
      <w:marBottom w:val="0"/>
      <w:divBdr>
        <w:top w:val="none" w:sz="0" w:space="0" w:color="auto"/>
        <w:left w:val="none" w:sz="0" w:space="0" w:color="auto"/>
        <w:bottom w:val="none" w:sz="0" w:space="0" w:color="auto"/>
        <w:right w:val="none" w:sz="0" w:space="0" w:color="auto"/>
      </w:divBdr>
    </w:div>
    <w:div w:id="295108877">
      <w:bodyDiv w:val="1"/>
      <w:marLeft w:val="0"/>
      <w:marRight w:val="0"/>
      <w:marTop w:val="0"/>
      <w:marBottom w:val="0"/>
      <w:divBdr>
        <w:top w:val="none" w:sz="0" w:space="0" w:color="auto"/>
        <w:left w:val="none" w:sz="0" w:space="0" w:color="auto"/>
        <w:bottom w:val="none" w:sz="0" w:space="0" w:color="auto"/>
        <w:right w:val="none" w:sz="0" w:space="0" w:color="auto"/>
      </w:divBdr>
    </w:div>
    <w:div w:id="332804022">
      <w:bodyDiv w:val="1"/>
      <w:marLeft w:val="0"/>
      <w:marRight w:val="0"/>
      <w:marTop w:val="0"/>
      <w:marBottom w:val="0"/>
      <w:divBdr>
        <w:top w:val="none" w:sz="0" w:space="0" w:color="auto"/>
        <w:left w:val="none" w:sz="0" w:space="0" w:color="auto"/>
        <w:bottom w:val="none" w:sz="0" w:space="0" w:color="auto"/>
        <w:right w:val="none" w:sz="0" w:space="0" w:color="auto"/>
      </w:divBdr>
    </w:div>
    <w:div w:id="351876839">
      <w:bodyDiv w:val="1"/>
      <w:marLeft w:val="0"/>
      <w:marRight w:val="0"/>
      <w:marTop w:val="0"/>
      <w:marBottom w:val="0"/>
      <w:divBdr>
        <w:top w:val="none" w:sz="0" w:space="0" w:color="auto"/>
        <w:left w:val="none" w:sz="0" w:space="0" w:color="auto"/>
        <w:bottom w:val="none" w:sz="0" w:space="0" w:color="auto"/>
        <w:right w:val="none" w:sz="0" w:space="0" w:color="auto"/>
      </w:divBdr>
    </w:div>
    <w:div w:id="473644108">
      <w:bodyDiv w:val="1"/>
      <w:marLeft w:val="0"/>
      <w:marRight w:val="0"/>
      <w:marTop w:val="0"/>
      <w:marBottom w:val="0"/>
      <w:divBdr>
        <w:top w:val="none" w:sz="0" w:space="0" w:color="auto"/>
        <w:left w:val="none" w:sz="0" w:space="0" w:color="auto"/>
        <w:bottom w:val="none" w:sz="0" w:space="0" w:color="auto"/>
        <w:right w:val="none" w:sz="0" w:space="0" w:color="auto"/>
      </w:divBdr>
    </w:div>
    <w:div w:id="509023724">
      <w:bodyDiv w:val="1"/>
      <w:marLeft w:val="0"/>
      <w:marRight w:val="0"/>
      <w:marTop w:val="0"/>
      <w:marBottom w:val="0"/>
      <w:divBdr>
        <w:top w:val="none" w:sz="0" w:space="0" w:color="auto"/>
        <w:left w:val="none" w:sz="0" w:space="0" w:color="auto"/>
        <w:bottom w:val="none" w:sz="0" w:space="0" w:color="auto"/>
        <w:right w:val="none" w:sz="0" w:space="0" w:color="auto"/>
      </w:divBdr>
    </w:div>
    <w:div w:id="526912336">
      <w:bodyDiv w:val="1"/>
      <w:marLeft w:val="0"/>
      <w:marRight w:val="0"/>
      <w:marTop w:val="0"/>
      <w:marBottom w:val="0"/>
      <w:divBdr>
        <w:top w:val="none" w:sz="0" w:space="0" w:color="auto"/>
        <w:left w:val="none" w:sz="0" w:space="0" w:color="auto"/>
        <w:bottom w:val="none" w:sz="0" w:space="0" w:color="auto"/>
        <w:right w:val="none" w:sz="0" w:space="0" w:color="auto"/>
      </w:divBdr>
    </w:div>
    <w:div w:id="592906694">
      <w:bodyDiv w:val="1"/>
      <w:marLeft w:val="0"/>
      <w:marRight w:val="0"/>
      <w:marTop w:val="0"/>
      <w:marBottom w:val="0"/>
      <w:divBdr>
        <w:top w:val="none" w:sz="0" w:space="0" w:color="auto"/>
        <w:left w:val="none" w:sz="0" w:space="0" w:color="auto"/>
        <w:bottom w:val="none" w:sz="0" w:space="0" w:color="auto"/>
        <w:right w:val="none" w:sz="0" w:space="0" w:color="auto"/>
      </w:divBdr>
      <w:divsChild>
        <w:div w:id="41372768">
          <w:marLeft w:val="0"/>
          <w:marRight w:val="0"/>
          <w:marTop w:val="0"/>
          <w:marBottom w:val="0"/>
          <w:divBdr>
            <w:top w:val="none" w:sz="0" w:space="0" w:color="auto"/>
            <w:left w:val="none" w:sz="0" w:space="0" w:color="auto"/>
            <w:bottom w:val="none" w:sz="0" w:space="0" w:color="auto"/>
            <w:right w:val="none" w:sz="0" w:space="0" w:color="auto"/>
          </w:divBdr>
        </w:div>
      </w:divsChild>
    </w:div>
    <w:div w:id="599720264">
      <w:bodyDiv w:val="1"/>
      <w:marLeft w:val="0"/>
      <w:marRight w:val="0"/>
      <w:marTop w:val="0"/>
      <w:marBottom w:val="0"/>
      <w:divBdr>
        <w:top w:val="none" w:sz="0" w:space="0" w:color="auto"/>
        <w:left w:val="none" w:sz="0" w:space="0" w:color="auto"/>
        <w:bottom w:val="none" w:sz="0" w:space="0" w:color="auto"/>
        <w:right w:val="none" w:sz="0" w:space="0" w:color="auto"/>
      </w:divBdr>
    </w:div>
    <w:div w:id="679429159">
      <w:bodyDiv w:val="1"/>
      <w:marLeft w:val="0"/>
      <w:marRight w:val="0"/>
      <w:marTop w:val="0"/>
      <w:marBottom w:val="0"/>
      <w:divBdr>
        <w:top w:val="none" w:sz="0" w:space="0" w:color="auto"/>
        <w:left w:val="none" w:sz="0" w:space="0" w:color="auto"/>
        <w:bottom w:val="none" w:sz="0" w:space="0" w:color="auto"/>
        <w:right w:val="none" w:sz="0" w:space="0" w:color="auto"/>
      </w:divBdr>
    </w:div>
    <w:div w:id="691683492">
      <w:bodyDiv w:val="1"/>
      <w:marLeft w:val="0"/>
      <w:marRight w:val="0"/>
      <w:marTop w:val="0"/>
      <w:marBottom w:val="0"/>
      <w:divBdr>
        <w:top w:val="none" w:sz="0" w:space="0" w:color="auto"/>
        <w:left w:val="none" w:sz="0" w:space="0" w:color="auto"/>
        <w:bottom w:val="none" w:sz="0" w:space="0" w:color="auto"/>
        <w:right w:val="none" w:sz="0" w:space="0" w:color="auto"/>
      </w:divBdr>
    </w:div>
    <w:div w:id="733434097">
      <w:bodyDiv w:val="1"/>
      <w:marLeft w:val="0"/>
      <w:marRight w:val="0"/>
      <w:marTop w:val="0"/>
      <w:marBottom w:val="0"/>
      <w:divBdr>
        <w:top w:val="none" w:sz="0" w:space="0" w:color="auto"/>
        <w:left w:val="none" w:sz="0" w:space="0" w:color="auto"/>
        <w:bottom w:val="none" w:sz="0" w:space="0" w:color="auto"/>
        <w:right w:val="none" w:sz="0" w:space="0" w:color="auto"/>
      </w:divBdr>
    </w:div>
    <w:div w:id="734205882">
      <w:bodyDiv w:val="1"/>
      <w:marLeft w:val="0"/>
      <w:marRight w:val="0"/>
      <w:marTop w:val="0"/>
      <w:marBottom w:val="0"/>
      <w:divBdr>
        <w:top w:val="none" w:sz="0" w:space="0" w:color="auto"/>
        <w:left w:val="none" w:sz="0" w:space="0" w:color="auto"/>
        <w:bottom w:val="none" w:sz="0" w:space="0" w:color="auto"/>
        <w:right w:val="none" w:sz="0" w:space="0" w:color="auto"/>
      </w:divBdr>
    </w:div>
    <w:div w:id="791899147">
      <w:bodyDiv w:val="1"/>
      <w:marLeft w:val="0"/>
      <w:marRight w:val="0"/>
      <w:marTop w:val="0"/>
      <w:marBottom w:val="0"/>
      <w:divBdr>
        <w:top w:val="none" w:sz="0" w:space="0" w:color="auto"/>
        <w:left w:val="none" w:sz="0" w:space="0" w:color="auto"/>
        <w:bottom w:val="none" w:sz="0" w:space="0" w:color="auto"/>
        <w:right w:val="none" w:sz="0" w:space="0" w:color="auto"/>
      </w:divBdr>
    </w:div>
    <w:div w:id="922226848">
      <w:bodyDiv w:val="1"/>
      <w:marLeft w:val="0"/>
      <w:marRight w:val="0"/>
      <w:marTop w:val="0"/>
      <w:marBottom w:val="0"/>
      <w:divBdr>
        <w:top w:val="none" w:sz="0" w:space="0" w:color="auto"/>
        <w:left w:val="none" w:sz="0" w:space="0" w:color="auto"/>
        <w:bottom w:val="none" w:sz="0" w:space="0" w:color="auto"/>
        <w:right w:val="none" w:sz="0" w:space="0" w:color="auto"/>
      </w:divBdr>
    </w:div>
    <w:div w:id="1095903914">
      <w:bodyDiv w:val="1"/>
      <w:marLeft w:val="0"/>
      <w:marRight w:val="0"/>
      <w:marTop w:val="0"/>
      <w:marBottom w:val="0"/>
      <w:divBdr>
        <w:top w:val="none" w:sz="0" w:space="0" w:color="auto"/>
        <w:left w:val="none" w:sz="0" w:space="0" w:color="auto"/>
        <w:bottom w:val="none" w:sz="0" w:space="0" w:color="auto"/>
        <w:right w:val="none" w:sz="0" w:space="0" w:color="auto"/>
      </w:divBdr>
    </w:div>
    <w:div w:id="1102841013">
      <w:bodyDiv w:val="1"/>
      <w:marLeft w:val="0"/>
      <w:marRight w:val="0"/>
      <w:marTop w:val="0"/>
      <w:marBottom w:val="0"/>
      <w:divBdr>
        <w:top w:val="none" w:sz="0" w:space="0" w:color="auto"/>
        <w:left w:val="none" w:sz="0" w:space="0" w:color="auto"/>
        <w:bottom w:val="none" w:sz="0" w:space="0" w:color="auto"/>
        <w:right w:val="none" w:sz="0" w:space="0" w:color="auto"/>
      </w:divBdr>
    </w:div>
    <w:div w:id="1103452125">
      <w:bodyDiv w:val="1"/>
      <w:marLeft w:val="0"/>
      <w:marRight w:val="0"/>
      <w:marTop w:val="0"/>
      <w:marBottom w:val="0"/>
      <w:divBdr>
        <w:top w:val="none" w:sz="0" w:space="0" w:color="auto"/>
        <w:left w:val="none" w:sz="0" w:space="0" w:color="auto"/>
        <w:bottom w:val="none" w:sz="0" w:space="0" w:color="auto"/>
        <w:right w:val="none" w:sz="0" w:space="0" w:color="auto"/>
      </w:divBdr>
    </w:div>
    <w:div w:id="1146820774">
      <w:bodyDiv w:val="1"/>
      <w:marLeft w:val="0"/>
      <w:marRight w:val="0"/>
      <w:marTop w:val="0"/>
      <w:marBottom w:val="0"/>
      <w:divBdr>
        <w:top w:val="none" w:sz="0" w:space="0" w:color="auto"/>
        <w:left w:val="none" w:sz="0" w:space="0" w:color="auto"/>
        <w:bottom w:val="none" w:sz="0" w:space="0" w:color="auto"/>
        <w:right w:val="none" w:sz="0" w:space="0" w:color="auto"/>
      </w:divBdr>
    </w:div>
    <w:div w:id="1156844895">
      <w:bodyDiv w:val="1"/>
      <w:marLeft w:val="0"/>
      <w:marRight w:val="0"/>
      <w:marTop w:val="0"/>
      <w:marBottom w:val="0"/>
      <w:divBdr>
        <w:top w:val="none" w:sz="0" w:space="0" w:color="auto"/>
        <w:left w:val="none" w:sz="0" w:space="0" w:color="auto"/>
        <w:bottom w:val="none" w:sz="0" w:space="0" w:color="auto"/>
        <w:right w:val="none" w:sz="0" w:space="0" w:color="auto"/>
      </w:divBdr>
      <w:divsChild>
        <w:div w:id="1917661836">
          <w:marLeft w:val="0"/>
          <w:marRight w:val="0"/>
          <w:marTop w:val="0"/>
          <w:marBottom w:val="0"/>
          <w:divBdr>
            <w:top w:val="none" w:sz="0" w:space="0" w:color="auto"/>
            <w:left w:val="none" w:sz="0" w:space="0" w:color="auto"/>
            <w:bottom w:val="none" w:sz="0" w:space="0" w:color="auto"/>
            <w:right w:val="none" w:sz="0" w:space="0" w:color="auto"/>
          </w:divBdr>
          <w:divsChild>
            <w:div w:id="1167940010">
              <w:marLeft w:val="0"/>
              <w:marRight w:val="0"/>
              <w:marTop w:val="150"/>
              <w:marBottom w:val="0"/>
              <w:divBdr>
                <w:top w:val="none" w:sz="0" w:space="0" w:color="auto"/>
                <w:left w:val="none" w:sz="0" w:space="0" w:color="auto"/>
                <w:bottom w:val="none" w:sz="0" w:space="0" w:color="auto"/>
                <w:right w:val="none" w:sz="0" w:space="0" w:color="auto"/>
              </w:divBdr>
              <w:divsChild>
                <w:div w:id="1229536112">
                  <w:marLeft w:val="0"/>
                  <w:marRight w:val="0"/>
                  <w:marTop w:val="0"/>
                  <w:marBottom w:val="0"/>
                  <w:divBdr>
                    <w:top w:val="none" w:sz="0" w:space="0" w:color="auto"/>
                    <w:left w:val="none" w:sz="0" w:space="0" w:color="auto"/>
                    <w:bottom w:val="none" w:sz="0" w:space="0" w:color="auto"/>
                    <w:right w:val="none" w:sz="0" w:space="0" w:color="auto"/>
                  </w:divBdr>
                  <w:divsChild>
                    <w:div w:id="1922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4758">
          <w:marLeft w:val="0"/>
          <w:marRight w:val="0"/>
          <w:marTop w:val="0"/>
          <w:marBottom w:val="0"/>
          <w:divBdr>
            <w:top w:val="none" w:sz="0" w:space="0" w:color="auto"/>
            <w:left w:val="none" w:sz="0" w:space="0" w:color="auto"/>
            <w:bottom w:val="none" w:sz="0" w:space="0" w:color="auto"/>
            <w:right w:val="none" w:sz="0" w:space="0" w:color="auto"/>
          </w:divBdr>
          <w:divsChild>
            <w:div w:id="7188212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4515630">
      <w:bodyDiv w:val="1"/>
      <w:marLeft w:val="0"/>
      <w:marRight w:val="0"/>
      <w:marTop w:val="0"/>
      <w:marBottom w:val="0"/>
      <w:divBdr>
        <w:top w:val="none" w:sz="0" w:space="0" w:color="auto"/>
        <w:left w:val="none" w:sz="0" w:space="0" w:color="auto"/>
        <w:bottom w:val="none" w:sz="0" w:space="0" w:color="auto"/>
        <w:right w:val="none" w:sz="0" w:space="0" w:color="auto"/>
      </w:divBdr>
    </w:div>
    <w:div w:id="1167401785">
      <w:bodyDiv w:val="1"/>
      <w:marLeft w:val="0"/>
      <w:marRight w:val="0"/>
      <w:marTop w:val="0"/>
      <w:marBottom w:val="0"/>
      <w:divBdr>
        <w:top w:val="none" w:sz="0" w:space="0" w:color="auto"/>
        <w:left w:val="none" w:sz="0" w:space="0" w:color="auto"/>
        <w:bottom w:val="none" w:sz="0" w:space="0" w:color="auto"/>
        <w:right w:val="none" w:sz="0" w:space="0" w:color="auto"/>
      </w:divBdr>
    </w:div>
    <w:div w:id="1180118152">
      <w:bodyDiv w:val="1"/>
      <w:marLeft w:val="0"/>
      <w:marRight w:val="0"/>
      <w:marTop w:val="0"/>
      <w:marBottom w:val="0"/>
      <w:divBdr>
        <w:top w:val="none" w:sz="0" w:space="0" w:color="auto"/>
        <w:left w:val="none" w:sz="0" w:space="0" w:color="auto"/>
        <w:bottom w:val="none" w:sz="0" w:space="0" w:color="auto"/>
        <w:right w:val="none" w:sz="0" w:space="0" w:color="auto"/>
      </w:divBdr>
    </w:div>
    <w:div w:id="1231498251">
      <w:bodyDiv w:val="1"/>
      <w:marLeft w:val="0"/>
      <w:marRight w:val="0"/>
      <w:marTop w:val="0"/>
      <w:marBottom w:val="0"/>
      <w:divBdr>
        <w:top w:val="none" w:sz="0" w:space="0" w:color="auto"/>
        <w:left w:val="none" w:sz="0" w:space="0" w:color="auto"/>
        <w:bottom w:val="none" w:sz="0" w:space="0" w:color="auto"/>
        <w:right w:val="none" w:sz="0" w:space="0" w:color="auto"/>
      </w:divBdr>
    </w:div>
    <w:div w:id="1287078608">
      <w:bodyDiv w:val="1"/>
      <w:marLeft w:val="0"/>
      <w:marRight w:val="0"/>
      <w:marTop w:val="0"/>
      <w:marBottom w:val="0"/>
      <w:divBdr>
        <w:top w:val="none" w:sz="0" w:space="0" w:color="auto"/>
        <w:left w:val="none" w:sz="0" w:space="0" w:color="auto"/>
        <w:bottom w:val="none" w:sz="0" w:space="0" w:color="auto"/>
        <w:right w:val="none" w:sz="0" w:space="0" w:color="auto"/>
      </w:divBdr>
    </w:div>
    <w:div w:id="1295674115">
      <w:bodyDiv w:val="1"/>
      <w:marLeft w:val="0"/>
      <w:marRight w:val="0"/>
      <w:marTop w:val="0"/>
      <w:marBottom w:val="0"/>
      <w:divBdr>
        <w:top w:val="none" w:sz="0" w:space="0" w:color="auto"/>
        <w:left w:val="none" w:sz="0" w:space="0" w:color="auto"/>
        <w:bottom w:val="none" w:sz="0" w:space="0" w:color="auto"/>
        <w:right w:val="none" w:sz="0" w:space="0" w:color="auto"/>
      </w:divBdr>
    </w:div>
    <w:div w:id="1318606116">
      <w:bodyDiv w:val="1"/>
      <w:marLeft w:val="0"/>
      <w:marRight w:val="0"/>
      <w:marTop w:val="0"/>
      <w:marBottom w:val="0"/>
      <w:divBdr>
        <w:top w:val="none" w:sz="0" w:space="0" w:color="auto"/>
        <w:left w:val="none" w:sz="0" w:space="0" w:color="auto"/>
        <w:bottom w:val="none" w:sz="0" w:space="0" w:color="auto"/>
        <w:right w:val="none" w:sz="0" w:space="0" w:color="auto"/>
      </w:divBdr>
    </w:div>
    <w:div w:id="1325162974">
      <w:bodyDiv w:val="1"/>
      <w:marLeft w:val="0"/>
      <w:marRight w:val="0"/>
      <w:marTop w:val="0"/>
      <w:marBottom w:val="0"/>
      <w:divBdr>
        <w:top w:val="none" w:sz="0" w:space="0" w:color="auto"/>
        <w:left w:val="none" w:sz="0" w:space="0" w:color="auto"/>
        <w:bottom w:val="none" w:sz="0" w:space="0" w:color="auto"/>
        <w:right w:val="none" w:sz="0" w:space="0" w:color="auto"/>
      </w:divBdr>
    </w:div>
    <w:div w:id="1330063874">
      <w:bodyDiv w:val="1"/>
      <w:marLeft w:val="0"/>
      <w:marRight w:val="0"/>
      <w:marTop w:val="0"/>
      <w:marBottom w:val="0"/>
      <w:divBdr>
        <w:top w:val="none" w:sz="0" w:space="0" w:color="auto"/>
        <w:left w:val="none" w:sz="0" w:space="0" w:color="auto"/>
        <w:bottom w:val="none" w:sz="0" w:space="0" w:color="auto"/>
        <w:right w:val="none" w:sz="0" w:space="0" w:color="auto"/>
      </w:divBdr>
    </w:div>
    <w:div w:id="1373920718">
      <w:bodyDiv w:val="1"/>
      <w:marLeft w:val="0"/>
      <w:marRight w:val="0"/>
      <w:marTop w:val="0"/>
      <w:marBottom w:val="0"/>
      <w:divBdr>
        <w:top w:val="none" w:sz="0" w:space="0" w:color="auto"/>
        <w:left w:val="none" w:sz="0" w:space="0" w:color="auto"/>
        <w:bottom w:val="none" w:sz="0" w:space="0" w:color="auto"/>
        <w:right w:val="none" w:sz="0" w:space="0" w:color="auto"/>
      </w:divBdr>
    </w:div>
    <w:div w:id="1488939409">
      <w:bodyDiv w:val="1"/>
      <w:marLeft w:val="0"/>
      <w:marRight w:val="0"/>
      <w:marTop w:val="0"/>
      <w:marBottom w:val="0"/>
      <w:divBdr>
        <w:top w:val="none" w:sz="0" w:space="0" w:color="auto"/>
        <w:left w:val="none" w:sz="0" w:space="0" w:color="auto"/>
        <w:bottom w:val="none" w:sz="0" w:space="0" w:color="auto"/>
        <w:right w:val="none" w:sz="0" w:space="0" w:color="auto"/>
      </w:divBdr>
    </w:div>
    <w:div w:id="1548492443">
      <w:bodyDiv w:val="1"/>
      <w:marLeft w:val="0"/>
      <w:marRight w:val="0"/>
      <w:marTop w:val="0"/>
      <w:marBottom w:val="0"/>
      <w:divBdr>
        <w:top w:val="none" w:sz="0" w:space="0" w:color="auto"/>
        <w:left w:val="none" w:sz="0" w:space="0" w:color="auto"/>
        <w:bottom w:val="none" w:sz="0" w:space="0" w:color="auto"/>
        <w:right w:val="none" w:sz="0" w:space="0" w:color="auto"/>
      </w:divBdr>
    </w:div>
    <w:div w:id="1550335128">
      <w:bodyDiv w:val="1"/>
      <w:marLeft w:val="0"/>
      <w:marRight w:val="0"/>
      <w:marTop w:val="0"/>
      <w:marBottom w:val="0"/>
      <w:divBdr>
        <w:top w:val="none" w:sz="0" w:space="0" w:color="auto"/>
        <w:left w:val="none" w:sz="0" w:space="0" w:color="auto"/>
        <w:bottom w:val="none" w:sz="0" w:space="0" w:color="auto"/>
        <w:right w:val="none" w:sz="0" w:space="0" w:color="auto"/>
      </w:divBdr>
    </w:div>
    <w:div w:id="1606956599">
      <w:bodyDiv w:val="1"/>
      <w:marLeft w:val="0"/>
      <w:marRight w:val="0"/>
      <w:marTop w:val="0"/>
      <w:marBottom w:val="0"/>
      <w:divBdr>
        <w:top w:val="none" w:sz="0" w:space="0" w:color="auto"/>
        <w:left w:val="none" w:sz="0" w:space="0" w:color="auto"/>
        <w:bottom w:val="none" w:sz="0" w:space="0" w:color="auto"/>
        <w:right w:val="none" w:sz="0" w:space="0" w:color="auto"/>
      </w:divBdr>
    </w:div>
    <w:div w:id="1705060520">
      <w:bodyDiv w:val="1"/>
      <w:marLeft w:val="0"/>
      <w:marRight w:val="0"/>
      <w:marTop w:val="0"/>
      <w:marBottom w:val="0"/>
      <w:divBdr>
        <w:top w:val="none" w:sz="0" w:space="0" w:color="auto"/>
        <w:left w:val="none" w:sz="0" w:space="0" w:color="auto"/>
        <w:bottom w:val="none" w:sz="0" w:space="0" w:color="auto"/>
        <w:right w:val="none" w:sz="0" w:space="0" w:color="auto"/>
      </w:divBdr>
    </w:div>
    <w:div w:id="1718695941">
      <w:bodyDiv w:val="1"/>
      <w:marLeft w:val="0"/>
      <w:marRight w:val="0"/>
      <w:marTop w:val="0"/>
      <w:marBottom w:val="0"/>
      <w:divBdr>
        <w:top w:val="none" w:sz="0" w:space="0" w:color="auto"/>
        <w:left w:val="none" w:sz="0" w:space="0" w:color="auto"/>
        <w:bottom w:val="none" w:sz="0" w:space="0" w:color="auto"/>
        <w:right w:val="none" w:sz="0" w:space="0" w:color="auto"/>
      </w:divBdr>
    </w:div>
    <w:div w:id="1782992543">
      <w:bodyDiv w:val="1"/>
      <w:marLeft w:val="0"/>
      <w:marRight w:val="0"/>
      <w:marTop w:val="0"/>
      <w:marBottom w:val="0"/>
      <w:divBdr>
        <w:top w:val="none" w:sz="0" w:space="0" w:color="auto"/>
        <w:left w:val="none" w:sz="0" w:space="0" w:color="auto"/>
        <w:bottom w:val="none" w:sz="0" w:space="0" w:color="auto"/>
        <w:right w:val="none" w:sz="0" w:space="0" w:color="auto"/>
      </w:divBdr>
      <w:divsChild>
        <w:div w:id="755059292">
          <w:marLeft w:val="0"/>
          <w:marRight w:val="0"/>
          <w:marTop w:val="0"/>
          <w:marBottom w:val="525"/>
          <w:divBdr>
            <w:top w:val="none" w:sz="0" w:space="0" w:color="auto"/>
            <w:left w:val="none" w:sz="0" w:space="0" w:color="auto"/>
            <w:bottom w:val="none" w:sz="0" w:space="0" w:color="auto"/>
            <w:right w:val="none" w:sz="0" w:space="0" w:color="auto"/>
          </w:divBdr>
          <w:divsChild>
            <w:div w:id="628895381">
              <w:marLeft w:val="0"/>
              <w:marRight w:val="0"/>
              <w:marTop w:val="0"/>
              <w:marBottom w:val="0"/>
              <w:divBdr>
                <w:top w:val="none" w:sz="0" w:space="0" w:color="auto"/>
                <w:left w:val="none" w:sz="0" w:space="0" w:color="auto"/>
                <w:bottom w:val="none" w:sz="0" w:space="0" w:color="auto"/>
                <w:right w:val="none" w:sz="0" w:space="0" w:color="auto"/>
              </w:divBdr>
            </w:div>
          </w:divsChild>
        </w:div>
        <w:div w:id="1487547134">
          <w:marLeft w:val="0"/>
          <w:marRight w:val="0"/>
          <w:marTop w:val="0"/>
          <w:marBottom w:val="525"/>
          <w:divBdr>
            <w:top w:val="none" w:sz="0" w:space="0" w:color="auto"/>
            <w:left w:val="none" w:sz="0" w:space="0" w:color="auto"/>
            <w:bottom w:val="none" w:sz="0" w:space="0" w:color="auto"/>
            <w:right w:val="none" w:sz="0" w:space="0" w:color="auto"/>
          </w:divBdr>
          <w:divsChild>
            <w:div w:id="1527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884">
      <w:bodyDiv w:val="1"/>
      <w:marLeft w:val="0"/>
      <w:marRight w:val="0"/>
      <w:marTop w:val="0"/>
      <w:marBottom w:val="0"/>
      <w:divBdr>
        <w:top w:val="none" w:sz="0" w:space="0" w:color="auto"/>
        <w:left w:val="none" w:sz="0" w:space="0" w:color="auto"/>
        <w:bottom w:val="none" w:sz="0" w:space="0" w:color="auto"/>
        <w:right w:val="none" w:sz="0" w:space="0" w:color="auto"/>
      </w:divBdr>
    </w:div>
    <w:div w:id="1964847714">
      <w:bodyDiv w:val="1"/>
      <w:marLeft w:val="0"/>
      <w:marRight w:val="0"/>
      <w:marTop w:val="0"/>
      <w:marBottom w:val="0"/>
      <w:divBdr>
        <w:top w:val="none" w:sz="0" w:space="0" w:color="auto"/>
        <w:left w:val="none" w:sz="0" w:space="0" w:color="auto"/>
        <w:bottom w:val="none" w:sz="0" w:space="0" w:color="auto"/>
        <w:right w:val="none" w:sz="0" w:space="0" w:color="auto"/>
      </w:divBdr>
    </w:div>
    <w:div w:id="2014530151">
      <w:bodyDiv w:val="1"/>
      <w:marLeft w:val="0"/>
      <w:marRight w:val="0"/>
      <w:marTop w:val="0"/>
      <w:marBottom w:val="0"/>
      <w:divBdr>
        <w:top w:val="none" w:sz="0" w:space="0" w:color="auto"/>
        <w:left w:val="none" w:sz="0" w:space="0" w:color="auto"/>
        <w:bottom w:val="none" w:sz="0" w:space="0" w:color="auto"/>
        <w:right w:val="none" w:sz="0" w:space="0" w:color="auto"/>
      </w:divBdr>
    </w:div>
    <w:div w:id="2014914112">
      <w:bodyDiv w:val="1"/>
      <w:marLeft w:val="0"/>
      <w:marRight w:val="0"/>
      <w:marTop w:val="0"/>
      <w:marBottom w:val="0"/>
      <w:divBdr>
        <w:top w:val="none" w:sz="0" w:space="0" w:color="auto"/>
        <w:left w:val="none" w:sz="0" w:space="0" w:color="auto"/>
        <w:bottom w:val="none" w:sz="0" w:space="0" w:color="auto"/>
        <w:right w:val="none" w:sz="0" w:space="0" w:color="auto"/>
      </w:divBdr>
    </w:div>
    <w:div w:id="2020816681">
      <w:bodyDiv w:val="1"/>
      <w:marLeft w:val="0"/>
      <w:marRight w:val="0"/>
      <w:marTop w:val="0"/>
      <w:marBottom w:val="0"/>
      <w:divBdr>
        <w:top w:val="none" w:sz="0" w:space="0" w:color="auto"/>
        <w:left w:val="none" w:sz="0" w:space="0" w:color="auto"/>
        <w:bottom w:val="none" w:sz="0" w:space="0" w:color="auto"/>
        <w:right w:val="none" w:sz="0" w:space="0" w:color="auto"/>
      </w:divBdr>
    </w:div>
    <w:div w:id="2057075005">
      <w:bodyDiv w:val="1"/>
      <w:marLeft w:val="0"/>
      <w:marRight w:val="0"/>
      <w:marTop w:val="0"/>
      <w:marBottom w:val="0"/>
      <w:divBdr>
        <w:top w:val="none" w:sz="0" w:space="0" w:color="auto"/>
        <w:left w:val="none" w:sz="0" w:space="0" w:color="auto"/>
        <w:bottom w:val="none" w:sz="0" w:space="0" w:color="auto"/>
        <w:right w:val="none" w:sz="0" w:space="0" w:color="auto"/>
      </w:divBdr>
    </w:div>
    <w:div w:id="2074543874">
      <w:bodyDiv w:val="1"/>
      <w:marLeft w:val="0"/>
      <w:marRight w:val="0"/>
      <w:marTop w:val="0"/>
      <w:marBottom w:val="0"/>
      <w:divBdr>
        <w:top w:val="none" w:sz="0" w:space="0" w:color="auto"/>
        <w:left w:val="none" w:sz="0" w:space="0" w:color="auto"/>
        <w:bottom w:val="none" w:sz="0" w:space="0" w:color="auto"/>
        <w:right w:val="none" w:sz="0" w:space="0" w:color="auto"/>
      </w:divBdr>
    </w:div>
    <w:div w:id="2120831089">
      <w:bodyDiv w:val="1"/>
      <w:marLeft w:val="0"/>
      <w:marRight w:val="0"/>
      <w:marTop w:val="0"/>
      <w:marBottom w:val="0"/>
      <w:divBdr>
        <w:top w:val="none" w:sz="0" w:space="0" w:color="auto"/>
        <w:left w:val="none" w:sz="0" w:space="0" w:color="auto"/>
        <w:bottom w:val="none" w:sz="0" w:space="0" w:color="auto"/>
        <w:right w:val="none" w:sz="0" w:space="0" w:color="auto"/>
      </w:divBdr>
    </w:div>
    <w:div w:id="2132895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5-0-urlprotect.trendmicro.com:443/wis/clicktime/v1/query?url=https%3a%2f%2fwww.mhpcolorado.org%2fcommunity%2dhealth%2dworkers%2f&amp;umid=8ee349cf-0d4a-11ed-8159-00224808dc1c&amp;auth=10dd5d4960f328cad594d5ec6ccc6affac800a55-b00150d317a59af098557c79a8de87fcf208ab95" TargetMode="External"/><Relationship Id="rId13" Type="http://schemas.openxmlformats.org/officeDocument/2006/relationships/hyperlink" Target="https://www.thenationalcouncil.org/wp-content/uploads/2021/05/052421_CCBHC_ImpactReport_2021_Final.pdf?daf=375ateTbd5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gress.gov/bill/117th-congress/senate-bill/2938/text" TargetMode="External"/><Relationship Id="rId12" Type="http://schemas.openxmlformats.org/officeDocument/2006/relationships/hyperlink" Target="https://www.samhsa.gov/sites/default/files/grants/pdf/fy-22-ccbhc-pdi-nofo.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ndy@thirdhorizonstrategie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hsa.gov/grants/grant-announcements-2021"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thirdhorizonstrategies.com" TargetMode="External"/><Relationship Id="rId23" Type="http://schemas.microsoft.com/office/2019/05/relationships/documenttasks" Target="documenttasks/documenttasks1.xml"/><Relationship Id="rId10" Type="http://schemas.openxmlformats.org/officeDocument/2006/relationships/hyperlink" Target="https://www.samhsa.gov/sites/default/files/programs_campaigns/ccbhc-criteria.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ao.gov/assets/gao-21-394.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B30975B9-31A5-4787-9693-CAC28A27F0C5}">
    <t:Anchor>
      <t:Comment id="1161421484"/>
    </t:Anchor>
    <t:History>
      <t:Event id="{14470359-653F-471E-8F89-00386A65FBAB}" time="2022-08-04T15:20:34.355Z">
        <t:Attribution userId="S::mindy@thirdhorizonstrategies.com::0972c437-e92a-4101-931e-a53e0b6d29b0" userProvider="AD" userName="Mindy K"/>
        <t:Anchor>
          <t:Comment id="1161421484"/>
        </t:Anchor>
        <t:Create/>
      </t:Event>
      <t:Event id="{3CD0476D-3427-4ECB-9AC2-7ABCD62FFC09}" time="2022-08-04T15:20:34.355Z">
        <t:Attribution userId="S::mindy@thirdhorizonstrategies.com::0972c437-e92a-4101-931e-a53e0b6d29b0" userProvider="AD" userName="Mindy K"/>
        <t:Anchor>
          <t:Comment id="1161421484"/>
        </t:Anchor>
        <t:Assign userId="S::Jessica@thirdhorizonstrategies.com::1654dd5d-3916-4d53-9492-a74e909e2915" userProvider="AD" userName="Jessica Casebolt"/>
      </t:Event>
      <t:Event id="{81A452B5-4A0A-4A4D-A950-850116575E5A}" time="2022-08-04T15:20:34.355Z">
        <t:Attribution userId="S::mindy@thirdhorizonstrategies.com::0972c437-e92a-4101-931e-a53e0b6d29b0" userProvider="AD" userName="Mindy K"/>
        <t:Anchor>
          <t:Comment id="1161421484"/>
        </t:Anchor>
        <t:SetTitle title="@Jessica Casebolt is this just leftover from last time? I think we can delete since Sara sent the above up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Mindy K</cp:lastModifiedBy>
  <cp:revision>15</cp:revision>
  <dcterms:created xsi:type="dcterms:W3CDTF">2022-08-02T17:33:00Z</dcterms:created>
  <dcterms:modified xsi:type="dcterms:W3CDTF">2022-08-04T22:30:00Z</dcterms:modified>
</cp:coreProperties>
</file>